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CDAF8" w14:textId="00694DEA" w:rsidR="004E0D7B" w:rsidRPr="008B04D4" w:rsidRDefault="004E0D7B" w:rsidP="002265D9">
      <w:pPr>
        <w:rPr>
          <w:rFonts w:cs="Arial"/>
          <w:b/>
          <w:color w:val="17365D"/>
          <w:sz w:val="52"/>
          <w:szCs w:val="52"/>
        </w:rPr>
      </w:pPr>
    </w:p>
    <w:p w14:paraId="3843790E" w14:textId="04A12E23" w:rsidR="002265D9" w:rsidRPr="008B04D4" w:rsidRDefault="00F40375" w:rsidP="002C6D61">
      <w:pPr>
        <w:pStyle w:val="ListBullet"/>
        <w:numPr>
          <w:ilvl w:val="0"/>
          <w:numId w:val="0"/>
        </w:numPr>
        <w:spacing w:after="2200" w:line="1620" w:lineRule="exact"/>
        <w:rPr>
          <w:color w:val="004096"/>
          <w:sz w:val="130"/>
          <w:szCs w:val="130"/>
        </w:rPr>
      </w:pPr>
      <w:r w:rsidRPr="008B04D4">
        <w:rPr>
          <w:color w:val="004096"/>
          <w:sz w:val="130"/>
          <w:szCs w:val="130"/>
        </w:rPr>
        <w:t xml:space="preserve">Guide </w:t>
      </w:r>
    </w:p>
    <w:p w14:paraId="7BBDA7CC" w14:textId="61329363" w:rsidR="00F40375" w:rsidRPr="008B04D4" w:rsidRDefault="00934A4D" w:rsidP="002C6D61">
      <w:pPr>
        <w:pStyle w:val="ListBullet"/>
        <w:numPr>
          <w:ilvl w:val="0"/>
          <w:numId w:val="0"/>
        </w:numPr>
        <w:spacing w:after="2200" w:line="1620" w:lineRule="exact"/>
        <w:rPr>
          <w:color w:val="151E3A"/>
          <w:sz w:val="130"/>
          <w:szCs w:val="130"/>
        </w:rPr>
      </w:pPr>
      <w:r w:rsidRPr="008B04D4">
        <w:rPr>
          <w:rFonts w:cs="Arial"/>
          <w:b/>
          <w:noProof/>
          <w:color w:val="17365D"/>
          <w:sz w:val="130"/>
          <w:szCs w:val="130"/>
          <w:lang w:val="en-US"/>
        </w:rPr>
        <w:drawing>
          <wp:anchor distT="0" distB="0" distL="114300" distR="114300" simplePos="0" relativeHeight="251658240" behindDoc="0" locked="0" layoutInCell="1" allowOverlap="1" wp14:anchorId="0A09E98A" wp14:editId="2FDFF900">
            <wp:simplePos x="0" y="0"/>
            <wp:positionH relativeFrom="column">
              <wp:posOffset>-914400</wp:posOffset>
            </wp:positionH>
            <wp:positionV relativeFrom="paragraph">
              <wp:posOffset>1143378</wp:posOffset>
            </wp:positionV>
            <wp:extent cx="6972300" cy="14352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435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65D9" w:rsidRPr="008B04D4">
        <w:rPr>
          <w:color w:val="004096"/>
          <w:sz w:val="130"/>
          <w:szCs w:val="130"/>
        </w:rPr>
        <w:t>de démarrage</w:t>
      </w:r>
    </w:p>
    <w:p w14:paraId="55778A45" w14:textId="528F5EBE" w:rsidR="002E1C10" w:rsidRPr="008B04D4" w:rsidRDefault="002E1C10" w:rsidP="00C16BD1">
      <w:pPr>
        <w:ind w:left="-1440"/>
        <w:contextualSpacing/>
        <w:jc w:val="center"/>
        <w:rPr>
          <w:rFonts w:cs="Arial"/>
          <w:b/>
          <w:bCs/>
          <w:color w:val="17365D"/>
          <w:sz w:val="162"/>
          <w:szCs w:val="162"/>
        </w:rPr>
      </w:pPr>
    </w:p>
    <w:p w14:paraId="7506D16F" w14:textId="77777777" w:rsidR="00FD7B08" w:rsidRPr="008B04D4" w:rsidRDefault="00C47C6D" w:rsidP="002C6D61">
      <w:pPr>
        <w:pStyle w:val="ListBullet"/>
        <w:numPr>
          <w:ilvl w:val="0"/>
          <w:numId w:val="0"/>
        </w:numPr>
        <w:spacing w:before="400" w:line="400" w:lineRule="exact"/>
        <w:rPr>
          <w:b/>
          <w:sz w:val="40"/>
          <w:szCs w:val="40"/>
        </w:rPr>
      </w:pPr>
      <w:r w:rsidRPr="008B04D4">
        <w:rPr>
          <w:b/>
          <w:sz w:val="40"/>
          <w:szCs w:val="40"/>
        </w:rPr>
        <w:t xml:space="preserve">Mise en œuvre du Traité de Marrakech </w:t>
      </w:r>
    </w:p>
    <w:p w14:paraId="269D691F" w14:textId="219D9440" w:rsidR="003A32E9" w:rsidRPr="008B04D4" w:rsidRDefault="00C47C6D" w:rsidP="002C6D61">
      <w:pPr>
        <w:pStyle w:val="ListBullet"/>
        <w:numPr>
          <w:ilvl w:val="0"/>
          <w:numId w:val="0"/>
        </w:numPr>
        <w:spacing w:line="400" w:lineRule="exact"/>
        <w:rPr>
          <w:b/>
          <w:sz w:val="40"/>
          <w:szCs w:val="40"/>
        </w:rPr>
      </w:pPr>
      <w:r w:rsidRPr="008B04D4">
        <w:rPr>
          <w:b/>
          <w:sz w:val="40"/>
          <w:szCs w:val="40"/>
        </w:rPr>
        <w:t>pour les personnes ayant des difficultés à la lecture des caractères imprimés</w:t>
      </w:r>
    </w:p>
    <w:p w14:paraId="7FD68560" w14:textId="77777777" w:rsidR="003A32E9" w:rsidRPr="008B04D4" w:rsidRDefault="003A32E9" w:rsidP="003A32E9">
      <w:pPr>
        <w:rPr>
          <w:rFonts w:cs="Arial"/>
          <w:b/>
          <w:sz w:val="52"/>
          <w:szCs w:val="52"/>
        </w:rPr>
      </w:pPr>
    </w:p>
    <w:p w14:paraId="49657C64" w14:textId="77777777" w:rsidR="002C6D61" w:rsidRPr="008B04D4" w:rsidRDefault="002C6D61" w:rsidP="003A32E9">
      <w:pPr>
        <w:rPr>
          <w:rFonts w:cs="Arial"/>
          <w:b/>
          <w:sz w:val="52"/>
          <w:szCs w:val="52"/>
        </w:rPr>
      </w:pPr>
    </w:p>
    <w:p w14:paraId="550CEA66" w14:textId="77777777" w:rsidR="002C6D61" w:rsidRPr="008B04D4" w:rsidRDefault="002C6D61" w:rsidP="003A32E9">
      <w:pPr>
        <w:rPr>
          <w:rFonts w:cs="Arial"/>
          <w:b/>
          <w:sz w:val="52"/>
          <w:szCs w:val="52"/>
        </w:rPr>
      </w:pPr>
    </w:p>
    <w:p w14:paraId="0123001F" w14:textId="66079C91" w:rsidR="003A32E9" w:rsidRPr="008B04D4" w:rsidRDefault="00C47C6D" w:rsidP="009E7D2E">
      <w:pPr>
        <w:pStyle w:val="ListBullet"/>
        <w:numPr>
          <w:ilvl w:val="0"/>
          <w:numId w:val="0"/>
        </w:numPr>
        <w:spacing w:line="360" w:lineRule="exact"/>
        <w:rPr>
          <w:b/>
          <w:bCs/>
          <w:sz w:val="36"/>
          <w:szCs w:val="36"/>
        </w:rPr>
      </w:pPr>
      <w:r w:rsidRPr="008B04D4">
        <w:rPr>
          <w:b/>
          <w:bCs/>
          <w:sz w:val="36"/>
          <w:szCs w:val="36"/>
        </w:rPr>
        <w:t>Guide pratique pour les bibliothécaires</w:t>
      </w:r>
    </w:p>
    <w:p w14:paraId="35466634" w14:textId="77777777" w:rsidR="002C6D61" w:rsidRPr="008B04D4" w:rsidRDefault="002C6D61" w:rsidP="002F41B8">
      <w:pPr>
        <w:pStyle w:val="ListBullet"/>
        <w:numPr>
          <w:ilvl w:val="0"/>
          <w:numId w:val="0"/>
        </w:numPr>
        <w:rPr>
          <w:b/>
          <w:caps/>
          <w:color w:val="151E3A"/>
          <w:sz w:val="32"/>
          <w:szCs w:val="32"/>
        </w:rPr>
      </w:pPr>
    </w:p>
    <w:p w14:paraId="208F6D1D" w14:textId="77777777" w:rsidR="002C6D61" w:rsidRPr="008B04D4" w:rsidRDefault="002C6D61" w:rsidP="002F41B8">
      <w:pPr>
        <w:pStyle w:val="ListBullet"/>
        <w:numPr>
          <w:ilvl w:val="0"/>
          <w:numId w:val="0"/>
        </w:numPr>
        <w:rPr>
          <w:b/>
          <w:caps/>
          <w:color w:val="151E3A"/>
          <w:sz w:val="32"/>
          <w:szCs w:val="32"/>
        </w:rPr>
      </w:pPr>
    </w:p>
    <w:p w14:paraId="3959C3BB" w14:textId="6A26170D" w:rsidR="002C6D61" w:rsidRPr="008B04D4" w:rsidRDefault="00322155" w:rsidP="002F41B8">
      <w:pPr>
        <w:pStyle w:val="ListBullet"/>
        <w:numPr>
          <w:ilvl w:val="0"/>
          <w:numId w:val="0"/>
        </w:numPr>
        <w:rPr>
          <w:b/>
          <w:caps/>
          <w:color w:val="151E3A"/>
          <w:sz w:val="32"/>
          <w:szCs w:val="32"/>
        </w:rPr>
      </w:pPr>
      <w:r w:rsidRPr="008B04D4">
        <w:rPr>
          <w:rFonts w:cs="Arial"/>
          <w:b/>
          <w:noProof/>
          <w:color w:val="17365D"/>
          <w:lang w:val="en-US"/>
        </w:rPr>
        <w:drawing>
          <wp:anchor distT="0" distB="0" distL="114300" distR="114300" simplePos="0" relativeHeight="251667456" behindDoc="0" locked="0" layoutInCell="1" allowOverlap="1" wp14:anchorId="571FDDD7" wp14:editId="7F1CDF9E">
            <wp:simplePos x="0" y="0"/>
            <wp:positionH relativeFrom="column">
              <wp:posOffset>2514600</wp:posOffset>
            </wp:positionH>
            <wp:positionV relativeFrom="paragraph">
              <wp:posOffset>139700</wp:posOffset>
            </wp:positionV>
            <wp:extent cx="1073785" cy="1122045"/>
            <wp:effectExtent l="0" t="0" r="0" b="0"/>
            <wp:wrapNone/>
            <wp:docPr id="2" name="Picture 2" descr="C:\Users\owenvict\Documents\IFLA\Governance of IFLA\IFLA -- 2015-2017 Governing Board-julu2017-page_files\logo-if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envict\Documents\IFLA\Governance of IFLA\IFLA -- 2015-2017 Governing Board-julu2017-page_files\logo-ifl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785" cy="11220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A2FBA9F" w14:textId="77777777" w:rsidR="002C6D61" w:rsidRPr="008B04D4" w:rsidRDefault="002C6D61" w:rsidP="002F41B8">
      <w:pPr>
        <w:pStyle w:val="ListBullet"/>
        <w:numPr>
          <w:ilvl w:val="0"/>
          <w:numId w:val="0"/>
        </w:numPr>
        <w:rPr>
          <w:b/>
          <w:caps/>
          <w:color w:val="151E3A"/>
          <w:sz w:val="32"/>
          <w:szCs w:val="32"/>
        </w:rPr>
      </w:pPr>
    </w:p>
    <w:p w14:paraId="441746CB" w14:textId="77777777" w:rsidR="002C6D61" w:rsidRPr="008B04D4" w:rsidRDefault="002C6D61" w:rsidP="002F41B8">
      <w:pPr>
        <w:pStyle w:val="ListBullet"/>
        <w:numPr>
          <w:ilvl w:val="0"/>
          <w:numId w:val="0"/>
        </w:numPr>
        <w:rPr>
          <w:b/>
          <w:caps/>
          <w:color w:val="151E3A"/>
          <w:sz w:val="32"/>
          <w:szCs w:val="32"/>
        </w:rPr>
      </w:pPr>
    </w:p>
    <w:p w14:paraId="4C03BC34" w14:textId="77777777" w:rsidR="002C6D61" w:rsidRPr="008B04D4" w:rsidRDefault="002C6D61" w:rsidP="002F41B8">
      <w:pPr>
        <w:pStyle w:val="ListBullet"/>
        <w:numPr>
          <w:ilvl w:val="0"/>
          <w:numId w:val="0"/>
        </w:numPr>
        <w:rPr>
          <w:b/>
          <w:caps/>
          <w:color w:val="151E3A"/>
          <w:sz w:val="32"/>
          <w:szCs w:val="32"/>
        </w:rPr>
      </w:pPr>
    </w:p>
    <w:p w14:paraId="36C84CF9" w14:textId="49C35CC9" w:rsidR="003A32E9" w:rsidRPr="008B04D4" w:rsidRDefault="003A32E9" w:rsidP="003A32E9">
      <w:pPr>
        <w:jc w:val="center"/>
        <w:rPr>
          <w:rFonts w:cs="Arial"/>
          <w:b/>
          <w:color w:val="151E3A"/>
          <w:sz w:val="52"/>
          <w:szCs w:val="52"/>
        </w:rPr>
      </w:pPr>
    </w:p>
    <w:p w14:paraId="06DA1B42" w14:textId="77777777" w:rsidR="009723C5" w:rsidRPr="008B04D4" w:rsidRDefault="009723C5" w:rsidP="009723C5">
      <w:pPr>
        <w:jc w:val="center"/>
        <w:rPr>
          <w:rFonts w:cs="Arial"/>
          <w:b/>
          <w:color w:val="17365D"/>
          <w:sz w:val="52"/>
          <w:szCs w:val="52"/>
        </w:rPr>
      </w:pPr>
    </w:p>
    <w:p w14:paraId="78546E64" w14:textId="7D70C442" w:rsidR="009723C5" w:rsidRPr="008B04D4" w:rsidRDefault="009723C5" w:rsidP="009723C5">
      <w:pPr>
        <w:jc w:val="center"/>
        <w:rPr>
          <w:rFonts w:cs="Arial"/>
          <w:sz w:val="32"/>
          <w:szCs w:val="32"/>
        </w:rPr>
      </w:pPr>
    </w:p>
    <w:p w14:paraId="50833E59" w14:textId="05FFE941" w:rsidR="00B96066" w:rsidRPr="008B04D4" w:rsidRDefault="00B96066" w:rsidP="009723C5">
      <w:pPr>
        <w:rPr>
          <w:rFonts w:cs="Arial"/>
          <w:b/>
          <w:color w:val="17365D"/>
          <w:sz w:val="52"/>
          <w:szCs w:val="52"/>
        </w:rPr>
      </w:pPr>
    </w:p>
    <w:p w14:paraId="5AC296C1" w14:textId="77777777" w:rsidR="00F7054F" w:rsidRPr="008B04D4" w:rsidRDefault="00F7054F" w:rsidP="009723C5">
      <w:pPr>
        <w:rPr>
          <w:rFonts w:cs="Arial"/>
          <w:b/>
          <w:color w:val="17365D"/>
          <w:sz w:val="52"/>
          <w:szCs w:val="52"/>
        </w:rPr>
      </w:pPr>
    </w:p>
    <w:p w14:paraId="34DDDD13" w14:textId="09D0AA88" w:rsidR="002C6D61" w:rsidRPr="008B04D4" w:rsidRDefault="00FE3110" w:rsidP="009723C5">
      <w:pPr>
        <w:rPr>
          <w:rFonts w:cs="Arial"/>
          <w:b/>
          <w:color w:val="17365D"/>
          <w:sz w:val="52"/>
          <w:szCs w:val="52"/>
        </w:rPr>
      </w:pPr>
      <w:r w:rsidRPr="008B04D4">
        <w:rPr>
          <w:rFonts w:cs="Arial"/>
          <w:b/>
          <w:noProof/>
          <w:color w:val="17365D"/>
          <w:sz w:val="52"/>
          <w:szCs w:val="52"/>
          <w:lang w:val="en-US"/>
        </w:rPr>
        <w:drawing>
          <wp:anchor distT="0" distB="0" distL="114300" distR="114300" simplePos="0" relativeHeight="251669504" behindDoc="0" locked="0" layoutInCell="1" allowOverlap="1" wp14:anchorId="0D1DAC67" wp14:editId="7865838E">
            <wp:simplePos x="0" y="0"/>
            <wp:positionH relativeFrom="column">
              <wp:posOffset>0</wp:posOffset>
            </wp:positionH>
            <wp:positionV relativeFrom="paragraph">
              <wp:posOffset>25400</wp:posOffset>
            </wp:positionV>
            <wp:extent cx="1143000" cy="6286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286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04D4">
        <w:rPr>
          <w:rFonts w:cs="Arial"/>
          <w:b/>
          <w:noProof/>
          <w:color w:val="17365D"/>
          <w:sz w:val="52"/>
          <w:szCs w:val="52"/>
          <w:lang w:val="en-US"/>
        </w:rPr>
        <w:drawing>
          <wp:anchor distT="0" distB="0" distL="114300" distR="114300" simplePos="0" relativeHeight="251670528" behindDoc="0" locked="0" layoutInCell="1" allowOverlap="1" wp14:anchorId="1F8EAF4C" wp14:editId="6EBE1A93">
            <wp:simplePos x="0" y="0"/>
            <wp:positionH relativeFrom="column">
              <wp:posOffset>1257300</wp:posOffset>
            </wp:positionH>
            <wp:positionV relativeFrom="paragraph">
              <wp:posOffset>139700</wp:posOffset>
            </wp:positionV>
            <wp:extent cx="1028700" cy="530225"/>
            <wp:effectExtent l="0" t="0" r="1270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530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04D4">
        <w:rPr>
          <w:rFonts w:cs="Arial"/>
          <w:b/>
          <w:noProof/>
          <w:color w:val="17365D"/>
          <w:sz w:val="52"/>
          <w:szCs w:val="52"/>
          <w:lang w:val="en-US"/>
        </w:rPr>
        <w:drawing>
          <wp:anchor distT="0" distB="0" distL="114300" distR="114300" simplePos="0" relativeHeight="251671552" behindDoc="0" locked="0" layoutInCell="1" allowOverlap="1" wp14:anchorId="4D2BBFB0" wp14:editId="252ADCCE">
            <wp:simplePos x="0" y="0"/>
            <wp:positionH relativeFrom="column">
              <wp:posOffset>2514600</wp:posOffset>
            </wp:positionH>
            <wp:positionV relativeFrom="paragraph">
              <wp:posOffset>139700</wp:posOffset>
            </wp:positionV>
            <wp:extent cx="1828800" cy="4660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Colour_tagline.eps"/>
                    <pic:cNvPicPr/>
                  </pic:nvPicPr>
                  <pic:blipFill>
                    <a:blip r:embed="rId13">
                      <a:extLst>
                        <a:ext uri="{28A0092B-C50C-407E-A947-70E740481C1C}">
                          <a14:useLocalDpi xmlns:a14="http://schemas.microsoft.com/office/drawing/2010/main" val="0"/>
                        </a:ext>
                      </a:extLst>
                    </a:blip>
                    <a:stretch>
                      <a:fillRect/>
                    </a:stretch>
                  </pic:blipFill>
                  <pic:spPr>
                    <a:xfrm>
                      <a:off x="0" y="0"/>
                      <a:ext cx="1828800" cy="4660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61BBA" w:rsidRPr="008B04D4">
        <w:rPr>
          <w:noProof/>
          <w:lang w:val="en-US"/>
        </w:rPr>
        <w:drawing>
          <wp:anchor distT="0" distB="0" distL="114300" distR="114300" simplePos="0" relativeHeight="251672576" behindDoc="0" locked="0" layoutInCell="1" allowOverlap="1" wp14:anchorId="64865F5D" wp14:editId="3D07792A">
            <wp:simplePos x="0" y="0"/>
            <wp:positionH relativeFrom="column">
              <wp:posOffset>4686300</wp:posOffset>
            </wp:positionH>
            <wp:positionV relativeFrom="paragraph">
              <wp:posOffset>25400</wp:posOffset>
            </wp:positionV>
            <wp:extent cx="1288415" cy="571500"/>
            <wp:effectExtent l="0" t="0" r="6985"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Csignature_655-Blue.eps"/>
                    <pic:cNvPicPr/>
                  </pic:nvPicPr>
                  <pic:blipFill>
                    <a:blip r:embed="rId14">
                      <a:extLst>
                        <a:ext uri="{28A0092B-C50C-407E-A947-70E740481C1C}">
                          <a14:useLocalDpi xmlns:a14="http://schemas.microsoft.com/office/drawing/2010/main" val="0"/>
                        </a:ext>
                      </a:extLst>
                    </a:blip>
                    <a:stretch>
                      <a:fillRect/>
                    </a:stretch>
                  </pic:blipFill>
                  <pic:spPr>
                    <a:xfrm>
                      <a:off x="0" y="0"/>
                      <a:ext cx="1288415" cy="57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76F4D9" w14:textId="77777777" w:rsidR="002C6D61" w:rsidRPr="008B04D4" w:rsidRDefault="002C6D61" w:rsidP="009723C5">
      <w:pPr>
        <w:rPr>
          <w:rFonts w:cs="Arial"/>
          <w:b/>
          <w:color w:val="17365D"/>
          <w:sz w:val="52"/>
          <w:szCs w:val="52"/>
        </w:rPr>
      </w:pPr>
    </w:p>
    <w:p w14:paraId="6E9DCF8C" w14:textId="75A630E9" w:rsidR="00F40375" w:rsidRPr="008B04D4" w:rsidRDefault="002265D9" w:rsidP="00E25559">
      <w:pPr>
        <w:jc w:val="center"/>
        <w:rPr>
          <w:rFonts w:cs="Arial"/>
          <w:b/>
          <w:color w:val="004096"/>
          <w:sz w:val="36"/>
          <w:szCs w:val="36"/>
        </w:rPr>
      </w:pPr>
      <w:r w:rsidRPr="008B04D4">
        <w:br w:type="page"/>
      </w:r>
      <w:r w:rsidR="006E3AF9" w:rsidRPr="008B04D4">
        <w:rPr>
          <w:b/>
          <w:color w:val="004096"/>
          <w:sz w:val="36"/>
          <w:szCs w:val="36"/>
        </w:rPr>
        <w:lastRenderedPageBreak/>
        <w:t>Guide de démarrage</w:t>
      </w:r>
    </w:p>
    <w:p w14:paraId="4C203095" w14:textId="77777777" w:rsidR="00895C67" w:rsidRPr="008B04D4" w:rsidRDefault="00895C67" w:rsidP="00895C67"/>
    <w:p w14:paraId="78A85264" w14:textId="4913FFD0" w:rsidR="00F40375" w:rsidRPr="008B04D4" w:rsidRDefault="00F40375" w:rsidP="00C37B02">
      <w:pPr>
        <w:pStyle w:val="Title"/>
        <w:spacing w:line="420" w:lineRule="exact"/>
        <w:jc w:val="center"/>
        <w:rPr>
          <w:rFonts w:ascii="Century Gothic" w:hAnsi="Century Gothic" w:cs="Arial"/>
          <w:spacing w:val="0"/>
          <w:sz w:val="36"/>
          <w:szCs w:val="36"/>
        </w:rPr>
      </w:pPr>
      <w:r w:rsidRPr="008B04D4">
        <w:rPr>
          <w:rFonts w:ascii="Century Gothic" w:hAnsi="Century Gothic"/>
          <w:sz w:val="36"/>
          <w:szCs w:val="36"/>
        </w:rPr>
        <w:t>Mise en œuvre du Traité de Marrakech</w:t>
      </w:r>
      <w:r w:rsidRPr="008B04D4">
        <w:rPr>
          <w:rFonts w:ascii="Century Gothic" w:hAnsi="Century Gothic"/>
          <w:sz w:val="36"/>
          <w:szCs w:val="36"/>
        </w:rPr>
        <w:br/>
        <w:t>pour les personnes ayant des difficultés à la lecture des caractères imprimés</w:t>
      </w:r>
    </w:p>
    <w:p w14:paraId="1F49A16F" w14:textId="77777777" w:rsidR="00C37B02" w:rsidRPr="008B04D4" w:rsidRDefault="00C37B02" w:rsidP="00C37B02"/>
    <w:p w14:paraId="237A9309" w14:textId="6F9414CA" w:rsidR="00F40375" w:rsidRPr="008B04D4" w:rsidRDefault="00F40375" w:rsidP="00C37B02">
      <w:pPr>
        <w:pStyle w:val="Title"/>
        <w:spacing w:line="420" w:lineRule="exact"/>
        <w:jc w:val="center"/>
        <w:rPr>
          <w:rFonts w:ascii="Century Gothic" w:hAnsi="Century Gothic" w:cs="Arial"/>
          <w:spacing w:val="0"/>
          <w:sz w:val="36"/>
          <w:szCs w:val="36"/>
        </w:rPr>
      </w:pPr>
      <w:r w:rsidRPr="008B04D4">
        <w:rPr>
          <w:rFonts w:ascii="Century Gothic" w:hAnsi="Century Gothic"/>
          <w:sz w:val="36"/>
          <w:szCs w:val="36"/>
        </w:rPr>
        <w:t>Guide pratique pour les bibliothécaires</w:t>
      </w:r>
    </w:p>
    <w:p w14:paraId="314BA71F" w14:textId="11AD0E67" w:rsidR="00F40375" w:rsidRPr="008B04D4" w:rsidRDefault="00F40375" w:rsidP="00F40375">
      <w:pPr>
        <w:jc w:val="center"/>
        <w:rPr>
          <w:rFonts w:cs="Arial"/>
          <w:b/>
          <w:color w:val="17365D"/>
        </w:rPr>
      </w:pPr>
    </w:p>
    <w:p w14:paraId="0921796A" w14:textId="7E4B6054" w:rsidR="00F40375" w:rsidRPr="008B04D4" w:rsidRDefault="006871E2" w:rsidP="00F40375">
      <w:pPr>
        <w:jc w:val="center"/>
        <w:rPr>
          <w:rFonts w:cs="Arial"/>
          <w:b/>
          <w:color w:val="17365D"/>
        </w:rPr>
      </w:pPr>
      <w:r w:rsidRPr="008B04D4">
        <w:rPr>
          <w:rFonts w:cs="Arial"/>
          <w:noProof/>
          <w:color w:val="151E3A"/>
          <w:sz w:val="36"/>
          <w:szCs w:val="36"/>
          <w:lang w:val="en-US"/>
        </w:rPr>
        <mc:AlternateContent>
          <mc:Choice Requires="wps">
            <w:drawing>
              <wp:anchor distT="0" distB="0" distL="114300" distR="114300" simplePos="0" relativeHeight="251666432" behindDoc="0" locked="0" layoutInCell="1" allowOverlap="1" wp14:anchorId="32CCAD17" wp14:editId="534A4DFC">
                <wp:simplePos x="0" y="0"/>
                <wp:positionH relativeFrom="margin">
                  <wp:posOffset>0</wp:posOffset>
                </wp:positionH>
                <wp:positionV relativeFrom="paragraph">
                  <wp:posOffset>0</wp:posOffset>
                </wp:positionV>
                <wp:extent cx="5943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40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722900"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71AEAAAQEAAAOAAAAZHJzL2Uyb0RvYy54bWysU8GO2yAQvVfqPyDujZ3tJupacfaQ1fZS&#10;tVF3+wEEQ4wEDBpo7Px9B+J4V22lqlUvYw/MezPvAZv70Vl2UhgN+JYvFzVnykvojD+2/Nvz47sP&#10;nMUkfCcseNXys4r8fvv2zWYIjbqBHmynkBGJj80QWt6nFJqqirJXTsQFBOVpUwM6kSjFY9WhGIjd&#10;2eqmrtfVANgFBKlipNWHyybfFn6tlUxftI4qMdtymi2ViCUecqy2G9EcUYTeyGkM8Q9TOGE8NZ2p&#10;HkQS7DuaX6ickQgRdFpIcBVobaQqGkjNsv5JzVMvgipayJwYZpvi/6OVn097ZKZr+YozLxwd0VNC&#10;YY59YjvwngwEZKvs0xBiQ+U7v8cpi2GPWfSo0eUvyWFj8fY8e6vGxCQtru5u369rOgJ53ategAFj&#10;+qjAsfzTcmt8li0acfoUEzWj0mtJXrY+xwjWdI/G2pLg8bCzyE4iH3R9W9+t88wEfFVGWYZWWcll&#10;9vKXzlZdaL8qTV7QtMvSvtxCNdMKKZVPy4nXeqrOME0jzMD6z8CpPkNVuaF/A54RpTP4NIOd8YC/&#10;657G68j6Un914KI7W3CA7lxOtVhDV604Nz2LfJdf5wX+8ni3PwAAAP//AwBQSwMEFAAGAAgAAAAh&#10;AMUlMlfYAAAAAgEAAA8AAABkcnMvZG93bnJldi54bWxMj8FKw0AQhu9C32EZwZvdaKHWmE0pBVGP&#10;jYHG2yY7JsHsbNjdtvHtnfZiLwMf//DPN9l6soM4og+9IwUP8wQEUuNMT62C8vP1fgUiRE1GD45Q&#10;wS8GWOezm0ynxp1oh8citoJLKKRaQRfjmEoZmg6tDnM3InH27bzVkdG30nh94nI7yMckWUqre+IL&#10;nR5x22HzUxysgs3+qypDWRUmjk8f1Wq/qP37m1J3t9PmBUTEKf4vw1mf1SFnp9odyAQxKOBH4mVy&#10;9rxYMtZnlHkmr9XzPwAAAP//AwBQSwECLQAUAAYACAAAACEAtoM4kv4AAADhAQAAEwAAAAAAAAAA&#10;AAAAAAAAAAAAW0NvbnRlbnRfVHlwZXNdLnhtbFBLAQItABQABgAIAAAAIQA4/SH/1gAAAJQBAAAL&#10;AAAAAAAAAAAAAAAAAC8BAABfcmVscy8ucmVsc1BLAQItABQABgAIAAAAIQBq/O871AEAAAQEAAAO&#10;AAAAAAAAAAAAAAAAAC4CAABkcnMvZTJvRG9jLnhtbFBLAQItABQABgAIAAAAIQDFJTJX2AAAAAIB&#10;AAAPAAAAAAAAAAAAAAAAAC4EAABkcnMvZG93bnJldi54bWxQSwUGAAAAAAQABADzAAAAMwUAAAAA&#10;" strokecolor="#004096" strokeweight=".5pt">
                <v:stroke joinstyle="miter"/>
                <w10:wrap anchorx="margin"/>
              </v:line>
            </w:pict>
          </mc:Fallback>
        </mc:AlternateContent>
      </w:r>
    </w:p>
    <w:p w14:paraId="17855471" w14:textId="2F681DA7" w:rsidR="004E299F" w:rsidRPr="008B04D4" w:rsidRDefault="004E299F" w:rsidP="00F40375">
      <w:pPr>
        <w:jc w:val="center"/>
        <w:rPr>
          <w:rFonts w:cs="Arial"/>
          <w:b/>
          <w:color w:val="17365D"/>
        </w:rPr>
      </w:pPr>
    </w:p>
    <w:p w14:paraId="643F8C81" w14:textId="77777777" w:rsidR="004E299F" w:rsidRPr="008B04D4" w:rsidRDefault="004E299F" w:rsidP="00F40375">
      <w:pPr>
        <w:jc w:val="center"/>
        <w:rPr>
          <w:rFonts w:cs="Arial"/>
          <w:b/>
          <w:color w:val="17365D"/>
        </w:rPr>
      </w:pPr>
    </w:p>
    <w:p w14:paraId="7E9BAD02" w14:textId="2A04EE12" w:rsidR="004E299F" w:rsidRPr="008B04D4" w:rsidRDefault="00471C7D" w:rsidP="00A85A8A">
      <w:pPr>
        <w:jc w:val="center"/>
        <w:rPr>
          <w:rFonts w:cs="Arial"/>
          <w:b/>
          <w:color w:val="004096"/>
          <w:szCs w:val="22"/>
        </w:rPr>
      </w:pPr>
      <w:r w:rsidRPr="008B04D4">
        <w:rPr>
          <w:b/>
          <w:color w:val="004096"/>
          <w:szCs w:val="22"/>
        </w:rPr>
        <w:t>Auteurs :</w:t>
      </w:r>
    </w:p>
    <w:p w14:paraId="3116B760" w14:textId="0D33633A" w:rsidR="00F40375" w:rsidRPr="008B04D4" w:rsidRDefault="00F40375" w:rsidP="00A85A8A">
      <w:pPr>
        <w:jc w:val="center"/>
        <w:rPr>
          <w:rFonts w:cs="Arial"/>
          <w:lang w:val="en-US"/>
        </w:rPr>
      </w:pPr>
      <w:r w:rsidRPr="008B04D4">
        <w:rPr>
          <w:lang w:val="en-US"/>
        </w:rPr>
        <w:t>Jessica Coates</w:t>
      </w:r>
    </w:p>
    <w:p w14:paraId="62B23ADB" w14:textId="797161DA" w:rsidR="00F40375" w:rsidRPr="008B04D4" w:rsidRDefault="00F40375" w:rsidP="00A85A8A">
      <w:pPr>
        <w:jc w:val="center"/>
        <w:rPr>
          <w:rFonts w:cs="Arial"/>
          <w:lang w:val="en-US"/>
        </w:rPr>
      </w:pPr>
      <w:r w:rsidRPr="008B04D4">
        <w:rPr>
          <w:lang w:val="en-US"/>
        </w:rPr>
        <w:t>Christiane Felsmann</w:t>
      </w:r>
    </w:p>
    <w:p w14:paraId="14E838F4" w14:textId="2A343391" w:rsidR="00F40375" w:rsidRPr="008B04D4" w:rsidRDefault="00F40375" w:rsidP="00A85A8A">
      <w:pPr>
        <w:jc w:val="center"/>
        <w:rPr>
          <w:rFonts w:cs="Arial"/>
          <w:lang w:val="en-US"/>
        </w:rPr>
      </w:pPr>
      <w:r w:rsidRPr="008B04D4">
        <w:rPr>
          <w:lang w:val="en-US"/>
        </w:rPr>
        <w:t>Teresa Hackett</w:t>
      </w:r>
    </w:p>
    <w:p w14:paraId="17092403" w14:textId="649FCA1F" w:rsidR="00F40375" w:rsidRPr="008B04D4" w:rsidRDefault="00F40375" w:rsidP="00A85A8A">
      <w:pPr>
        <w:jc w:val="center"/>
        <w:rPr>
          <w:rFonts w:cs="Arial"/>
          <w:lang w:val="en-GB"/>
        </w:rPr>
      </w:pPr>
      <w:r w:rsidRPr="008B04D4">
        <w:rPr>
          <w:lang w:val="en-GB"/>
        </w:rPr>
        <w:t>Karen Keninger</w:t>
      </w:r>
    </w:p>
    <w:p w14:paraId="619113C7" w14:textId="26F3D22D" w:rsidR="00F40375" w:rsidRPr="008B04D4" w:rsidRDefault="00F40375" w:rsidP="00A85A8A">
      <w:pPr>
        <w:jc w:val="center"/>
        <w:rPr>
          <w:rFonts w:cs="Arial"/>
          <w:lang w:val="en-GB"/>
        </w:rPr>
      </w:pPr>
      <w:r w:rsidRPr="008B04D4">
        <w:rPr>
          <w:lang w:val="en-GB"/>
        </w:rPr>
        <w:t>Francisco Martinez Calvo</w:t>
      </w:r>
    </w:p>
    <w:p w14:paraId="27449D56" w14:textId="32FFC004" w:rsidR="00F40375" w:rsidRPr="008B04D4" w:rsidRDefault="00F40375" w:rsidP="00A85A8A">
      <w:pPr>
        <w:jc w:val="center"/>
        <w:rPr>
          <w:rFonts w:cs="Arial"/>
          <w:lang w:val="en-GB"/>
        </w:rPr>
      </w:pPr>
      <w:r w:rsidRPr="008B04D4">
        <w:rPr>
          <w:lang w:val="en-GB"/>
        </w:rPr>
        <w:t>Victoria Owen</w:t>
      </w:r>
    </w:p>
    <w:p w14:paraId="55923AF9" w14:textId="5EDED01A" w:rsidR="00F40375" w:rsidRPr="008B04D4" w:rsidRDefault="00F40375" w:rsidP="00A85A8A">
      <w:pPr>
        <w:jc w:val="center"/>
        <w:rPr>
          <w:rFonts w:cs="Arial"/>
          <w:lang w:val="nl-NL"/>
        </w:rPr>
      </w:pPr>
      <w:r w:rsidRPr="008B04D4">
        <w:rPr>
          <w:lang w:val="nl-NL"/>
        </w:rPr>
        <w:t>Anthea Taylor</w:t>
      </w:r>
    </w:p>
    <w:p w14:paraId="6A9F868B" w14:textId="5D4CABBB" w:rsidR="00F40375" w:rsidRPr="008B04D4" w:rsidRDefault="00F40375" w:rsidP="00A85A8A">
      <w:pPr>
        <w:jc w:val="center"/>
        <w:rPr>
          <w:rFonts w:cs="Arial"/>
          <w:lang w:val="nl-NL"/>
        </w:rPr>
      </w:pPr>
      <w:r w:rsidRPr="008B04D4">
        <w:rPr>
          <w:lang w:val="nl-NL"/>
        </w:rPr>
        <w:t>Katya Pereyasl</w:t>
      </w:r>
      <w:bookmarkStart w:id="0" w:name="_GoBack"/>
      <w:bookmarkEnd w:id="0"/>
      <w:r w:rsidRPr="008B04D4">
        <w:rPr>
          <w:lang w:val="nl-NL"/>
        </w:rPr>
        <w:t>avska</w:t>
      </w:r>
    </w:p>
    <w:p w14:paraId="4F85AEB9" w14:textId="4568FEC6" w:rsidR="00F40375" w:rsidRPr="008B04D4" w:rsidRDefault="00F40375" w:rsidP="00A85A8A">
      <w:pPr>
        <w:jc w:val="center"/>
        <w:rPr>
          <w:rFonts w:cs="Arial"/>
          <w:lang w:val="nl-NL"/>
        </w:rPr>
      </w:pPr>
      <w:r w:rsidRPr="008B04D4">
        <w:rPr>
          <w:lang w:val="nl-NL"/>
        </w:rPr>
        <w:t>Flora van den Berg</w:t>
      </w:r>
    </w:p>
    <w:p w14:paraId="12E4FA70" w14:textId="325D9F97" w:rsidR="004E299F" w:rsidRPr="008B04D4" w:rsidRDefault="004E299F" w:rsidP="00171FAB">
      <w:pPr>
        <w:jc w:val="center"/>
        <w:rPr>
          <w:rFonts w:cs="Arial"/>
          <w:lang w:val="nl-NL"/>
        </w:rPr>
      </w:pPr>
    </w:p>
    <w:p w14:paraId="4CC04483" w14:textId="39D14B41" w:rsidR="004E299F" w:rsidRPr="008B04D4" w:rsidRDefault="004E299F" w:rsidP="007B4D7C">
      <w:pPr>
        <w:spacing w:line="276" w:lineRule="auto"/>
        <w:jc w:val="center"/>
        <w:rPr>
          <w:rFonts w:cs="Arial"/>
          <w:color w:val="17365D"/>
          <w:lang w:val="nl-NL"/>
        </w:rPr>
      </w:pPr>
    </w:p>
    <w:p w14:paraId="10E372C0" w14:textId="6E9080B8" w:rsidR="004E299F" w:rsidRPr="008B04D4" w:rsidRDefault="00D07426" w:rsidP="007B4D7C">
      <w:pPr>
        <w:spacing w:line="276" w:lineRule="auto"/>
        <w:jc w:val="center"/>
        <w:rPr>
          <w:rFonts w:cs="Arial"/>
          <w:color w:val="004096"/>
          <w:szCs w:val="22"/>
        </w:rPr>
      </w:pPr>
      <w:r w:rsidRPr="008B04D4">
        <w:rPr>
          <w:b/>
          <w:color w:val="004096"/>
          <w:szCs w:val="22"/>
        </w:rPr>
        <w:t>Édition :</w:t>
      </w:r>
    </w:p>
    <w:p w14:paraId="2D8D43AE" w14:textId="6ED36BED" w:rsidR="00447B7A" w:rsidRDefault="004E299F" w:rsidP="00171FAB">
      <w:pPr>
        <w:jc w:val="center"/>
      </w:pPr>
      <w:r w:rsidRPr="008B04D4">
        <w:t>Victoria Owen</w:t>
      </w:r>
    </w:p>
    <w:p w14:paraId="52E241CD" w14:textId="77777777" w:rsidR="00812C22" w:rsidRDefault="00812C22" w:rsidP="00171FAB">
      <w:pPr>
        <w:jc w:val="center"/>
      </w:pPr>
    </w:p>
    <w:p w14:paraId="4D032AAA" w14:textId="77777777" w:rsidR="00812C22" w:rsidRDefault="00812C22" w:rsidP="00171FAB">
      <w:pPr>
        <w:jc w:val="center"/>
      </w:pPr>
    </w:p>
    <w:p w14:paraId="4EE51D77" w14:textId="4719C746" w:rsidR="00812C22" w:rsidRPr="008B04D4" w:rsidRDefault="00812C22" w:rsidP="00812C22">
      <w:pPr>
        <w:spacing w:line="276" w:lineRule="auto"/>
        <w:jc w:val="center"/>
        <w:rPr>
          <w:rFonts w:cs="Arial"/>
          <w:color w:val="004096"/>
          <w:szCs w:val="22"/>
        </w:rPr>
      </w:pPr>
      <w:r>
        <w:rPr>
          <w:b/>
          <w:color w:val="004096"/>
          <w:szCs w:val="22"/>
        </w:rPr>
        <w:t xml:space="preserve">Version canadienne adaptée par </w:t>
      </w:r>
      <w:r w:rsidRPr="008B04D4">
        <w:rPr>
          <w:b/>
          <w:color w:val="004096"/>
          <w:szCs w:val="22"/>
        </w:rPr>
        <w:t>:</w:t>
      </w:r>
    </w:p>
    <w:p w14:paraId="0D88A9C2" w14:textId="77777777" w:rsidR="00812C22" w:rsidRPr="008B04D4" w:rsidRDefault="00812C22" w:rsidP="00171FAB">
      <w:pPr>
        <w:jc w:val="center"/>
        <w:rPr>
          <w:rFonts w:cs="Arial"/>
        </w:rPr>
      </w:pPr>
    </w:p>
    <w:p w14:paraId="36833612" w14:textId="77777777" w:rsidR="00812C22" w:rsidRDefault="00812C22" w:rsidP="00812C22">
      <w:pPr>
        <w:spacing w:line="276" w:lineRule="auto"/>
        <w:jc w:val="center"/>
        <w:rPr>
          <w:rFonts w:cs="Arial"/>
          <w:color w:val="17365D"/>
        </w:rPr>
      </w:pPr>
      <w:r w:rsidRPr="0011503C">
        <w:rPr>
          <w:rFonts w:cs="Arial"/>
          <w:color w:val="17365D"/>
        </w:rPr>
        <w:t>Mélanie Dumas</w:t>
      </w:r>
    </w:p>
    <w:p w14:paraId="62BE2462" w14:textId="77777777" w:rsidR="00812C22" w:rsidRDefault="00812C22" w:rsidP="00812C22">
      <w:pPr>
        <w:spacing w:line="276" w:lineRule="auto"/>
        <w:jc w:val="center"/>
        <w:rPr>
          <w:rFonts w:cs="Arial"/>
          <w:color w:val="17365D"/>
        </w:rPr>
      </w:pPr>
      <w:r>
        <w:rPr>
          <w:rFonts w:cs="Arial"/>
          <w:color w:val="17365D"/>
        </w:rPr>
        <w:t>Victoria Owen</w:t>
      </w:r>
    </w:p>
    <w:p w14:paraId="3386A742" w14:textId="77777777" w:rsidR="00812C22" w:rsidRDefault="00812C22" w:rsidP="00812C22">
      <w:pPr>
        <w:spacing w:line="276" w:lineRule="auto"/>
        <w:jc w:val="center"/>
        <w:rPr>
          <w:rFonts w:cs="Arial"/>
          <w:color w:val="17365D"/>
        </w:rPr>
      </w:pPr>
      <w:r>
        <w:rPr>
          <w:rFonts w:cs="Arial"/>
          <w:color w:val="17365D"/>
        </w:rPr>
        <w:t xml:space="preserve">Mark </w:t>
      </w:r>
      <w:proofErr w:type="spellStart"/>
      <w:r>
        <w:rPr>
          <w:rFonts w:cs="Arial"/>
          <w:color w:val="17365D"/>
        </w:rPr>
        <w:t>Swartz</w:t>
      </w:r>
      <w:proofErr w:type="spellEnd"/>
    </w:p>
    <w:p w14:paraId="4FCB58C8" w14:textId="77777777" w:rsidR="00812C22" w:rsidRDefault="00812C22" w:rsidP="00812C22">
      <w:pPr>
        <w:spacing w:line="276" w:lineRule="auto"/>
        <w:jc w:val="center"/>
        <w:rPr>
          <w:rFonts w:cs="Arial"/>
          <w:color w:val="17365D"/>
        </w:rPr>
      </w:pPr>
      <w:r>
        <w:rPr>
          <w:rFonts w:cs="Arial"/>
          <w:color w:val="17365D"/>
        </w:rPr>
        <w:t>Christina Winter</w:t>
      </w:r>
    </w:p>
    <w:p w14:paraId="1D2987E8" w14:textId="7B828EBF" w:rsidR="00447B7A" w:rsidRPr="008B04D4" w:rsidRDefault="00447B7A" w:rsidP="00171FAB">
      <w:pPr>
        <w:jc w:val="center"/>
        <w:rPr>
          <w:rFonts w:cs="Arial"/>
        </w:rPr>
      </w:pPr>
    </w:p>
    <w:p w14:paraId="5CE27C05" w14:textId="158569DC" w:rsidR="00447B7A" w:rsidRPr="008B04D4" w:rsidRDefault="00447B7A" w:rsidP="007B4D7C">
      <w:pPr>
        <w:spacing w:line="276" w:lineRule="auto"/>
        <w:jc w:val="center"/>
        <w:rPr>
          <w:rFonts w:cs="Arial"/>
          <w:color w:val="17365D"/>
        </w:rPr>
      </w:pPr>
    </w:p>
    <w:p w14:paraId="00ADD743" w14:textId="0056F6F2" w:rsidR="00A57D21" w:rsidRPr="008B04D4" w:rsidRDefault="00A57D21">
      <w:pPr>
        <w:spacing w:after="160" w:line="259" w:lineRule="auto"/>
        <w:rPr>
          <w:rFonts w:eastAsiaTheme="majorEastAsia" w:cstheme="majorBidi"/>
          <w:color w:val="2E74B5" w:themeColor="accent1" w:themeShade="BF"/>
          <w:sz w:val="32"/>
          <w:szCs w:val="32"/>
        </w:rPr>
      </w:pPr>
      <w:r w:rsidRPr="008B04D4">
        <w:br w:type="page"/>
      </w:r>
    </w:p>
    <w:p w14:paraId="5AD7CF7E" w14:textId="36B9603D" w:rsidR="00F40375" w:rsidRPr="008B04D4" w:rsidRDefault="00D31917" w:rsidP="00A57D21">
      <w:pPr>
        <w:pStyle w:val="Heading1"/>
      </w:pPr>
      <w:bookmarkStart w:id="1" w:name="_Toc386958800"/>
      <w:bookmarkStart w:id="2" w:name="_Toc520211505"/>
      <w:r w:rsidRPr="008B04D4">
        <w:lastRenderedPageBreak/>
        <w:t>Avant-propos</w:t>
      </w:r>
      <w:bookmarkEnd w:id="1"/>
      <w:bookmarkEnd w:id="2"/>
    </w:p>
    <w:p w14:paraId="4E72DFA2" w14:textId="4975D67D" w:rsidR="00F40375" w:rsidRPr="008B04D4" w:rsidRDefault="00F40375" w:rsidP="00F40375">
      <w:pPr>
        <w:jc w:val="center"/>
        <w:rPr>
          <w:rFonts w:cs="Arial"/>
          <w:b/>
          <w:color w:val="17365D"/>
        </w:rPr>
      </w:pPr>
    </w:p>
    <w:p w14:paraId="245807E6" w14:textId="5874A259" w:rsidR="00F40375" w:rsidRPr="008B04D4" w:rsidRDefault="00D31917" w:rsidP="00D31917">
      <w:pPr>
        <w:rPr>
          <w:rFonts w:cs="Arial"/>
        </w:rPr>
      </w:pPr>
      <w:r w:rsidRPr="008B04D4">
        <w:t xml:space="preserve">Le </w:t>
      </w:r>
      <w:r w:rsidRPr="008B04D4">
        <w:rPr>
          <w:i/>
        </w:rPr>
        <w:t>Traité de Marrakech visant à faciliter l'accès des aveugles, des déficients visuels et des personnes ayant d'autres difficultés de lecture des textes imprimés aux œuvres publiées</w:t>
      </w:r>
      <w:r w:rsidRPr="008B04D4">
        <w:t xml:space="preserve"> constitue une opportunité sans précédent pour les personnes aveugles et ayant des difficultés à la lecture des textes imprimés d’accéder aux ouvrages imprimés. Les bibliothèques jouent un rôle clé à l’heure de faciliter cet accès, et ce guide a vu le jour afin de permettre au personnel de bibliothèques en tous genres de mettre en place les dernières étapes pratiques pour offrir ces produits aux lecteurs ayant des difficultés à la lecture des caractères imprimés.</w:t>
      </w:r>
    </w:p>
    <w:p w14:paraId="45331A73" w14:textId="77777777" w:rsidR="00C15EE7" w:rsidRPr="008B04D4" w:rsidRDefault="00C15EE7" w:rsidP="00D31917">
      <w:pPr>
        <w:rPr>
          <w:rFonts w:cs="Arial"/>
        </w:rPr>
      </w:pPr>
    </w:p>
    <w:p w14:paraId="489A0393" w14:textId="6762CF0A" w:rsidR="00C15EE7" w:rsidRPr="008B04D4" w:rsidRDefault="00C15EE7" w:rsidP="00C15EE7">
      <w:pPr>
        <w:rPr>
          <w:rFonts w:cs="Arial"/>
        </w:rPr>
      </w:pPr>
      <w:r w:rsidRPr="008B04D4">
        <w:t xml:space="preserve">En tant qu’ancienne directrice des services de la </w:t>
      </w:r>
      <w:r w:rsidR="00AF022C" w:rsidRPr="008B04D4">
        <w:t>bibliothèque pour les aveugles de l’INCA</w:t>
      </w:r>
      <w:r w:rsidRPr="008B04D4">
        <w:t xml:space="preserve"> au Can</w:t>
      </w:r>
      <w:r w:rsidR="00AF022C" w:rsidRPr="008B04D4">
        <w:t xml:space="preserve">ada et l’ancienne présidente du </w:t>
      </w:r>
      <w:r w:rsidR="006D41DE" w:rsidRPr="008B04D4">
        <w:t xml:space="preserve">Copyright and </w:t>
      </w:r>
      <w:proofErr w:type="spellStart"/>
      <w:r w:rsidR="006D41DE" w:rsidRPr="008B04D4">
        <w:t>other</w:t>
      </w:r>
      <w:proofErr w:type="spellEnd"/>
      <w:r w:rsidR="006D41DE" w:rsidRPr="008B04D4">
        <w:t xml:space="preserve"> </w:t>
      </w:r>
      <w:proofErr w:type="spellStart"/>
      <w:r w:rsidR="006D41DE" w:rsidRPr="008B04D4">
        <w:t>Legal</w:t>
      </w:r>
      <w:proofErr w:type="spellEnd"/>
      <w:r w:rsidR="006D41DE" w:rsidRPr="008B04D4">
        <w:t xml:space="preserve"> </w:t>
      </w:r>
      <w:proofErr w:type="spellStart"/>
      <w:r w:rsidR="006D41DE" w:rsidRPr="008B04D4">
        <w:t>Matters</w:t>
      </w:r>
      <w:proofErr w:type="spellEnd"/>
      <w:r w:rsidR="006D41DE" w:rsidRPr="008B04D4">
        <w:t xml:space="preserve"> (CLM) </w:t>
      </w:r>
      <w:proofErr w:type="spellStart"/>
      <w:r w:rsidR="006D41DE" w:rsidRPr="008B04D4">
        <w:t>Advisory</w:t>
      </w:r>
      <w:proofErr w:type="spellEnd"/>
      <w:r w:rsidR="006D41DE" w:rsidRPr="008B04D4">
        <w:t xml:space="preserve"> </w:t>
      </w:r>
      <w:proofErr w:type="spellStart"/>
      <w:r w:rsidR="006D41DE" w:rsidRPr="008B04D4">
        <w:t>Committee</w:t>
      </w:r>
      <w:proofErr w:type="spellEnd"/>
      <w:r w:rsidRPr="008B04D4">
        <w:t xml:space="preserve"> de la Fédération </w:t>
      </w:r>
      <w:r w:rsidR="003E7012" w:rsidRPr="008B04D4">
        <w:t>i</w:t>
      </w:r>
      <w:r w:rsidRPr="008B04D4">
        <w:t xml:space="preserve">nternationale des </w:t>
      </w:r>
      <w:r w:rsidR="003E7012" w:rsidRPr="008B04D4">
        <w:t>as</w:t>
      </w:r>
      <w:r w:rsidRPr="008B04D4">
        <w:t xml:space="preserve">sociations et </w:t>
      </w:r>
      <w:r w:rsidR="003E7012" w:rsidRPr="008B04D4">
        <w:t>in</w:t>
      </w:r>
      <w:r w:rsidRPr="008B04D4">
        <w:t xml:space="preserve">stituts </w:t>
      </w:r>
      <w:r w:rsidR="003E7012" w:rsidRPr="008B04D4">
        <w:t>bi</w:t>
      </w:r>
      <w:r w:rsidRPr="008B04D4">
        <w:t xml:space="preserve">bliothécaires (IFLA), </w:t>
      </w:r>
      <w:r w:rsidR="006D41DE" w:rsidRPr="008B04D4">
        <w:t>je suis particulièrement heureux de constater que le</w:t>
      </w:r>
      <w:r w:rsidRPr="008B04D4">
        <w:t xml:space="preserve"> Traité de Marrakech permet d’améliorer l’accès aux ouvrages imprimés et que les bénéficiaires incluent les lecteurs aveugles et à basse vision. </w:t>
      </w:r>
    </w:p>
    <w:p w14:paraId="60356150" w14:textId="77777777" w:rsidR="007B4D7C" w:rsidRPr="008B04D4" w:rsidRDefault="007B4D7C" w:rsidP="00D31917">
      <w:pPr>
        <w:rPr>
          <w:rFonts w:cs="Arial"/>
        </w:rPr>
      </w:pPr>
    </w:p>
    <w:p w14:paraId="3CC3D07F" w14:textId="0273C6E2" w:rsidR="007B4D7C" w:rsidRPr="008B04D4" w:rsidRDefault="007B4D7C" w:rsidP="00D31917">
      <w:pPr>
        <w:rPr>
          <w:rFonts w:cs="Arial"/>
        </w:rPr>
      </w:pPr>
      <w:r w:rsidRPr="008B04D4">
        <w:t>Les informations contenues dans ce guide sont organisées sous forme de Foire Aux Questions (FAQ) pour répondre aux questions qui se posent et fournir des liens vers de plus amples informations. Il vise à constituer un point de départ, un modèle, pouvant être adapté à la mesure de chaque pays signataire du Traité de Marrakech. Nous espérons que lorsque ce guide aura été adapté à la législation de chaque pays, il sera publié sur le site web de l’IFLA.</w:t>
      </w:r>
    </w:p>
    <w:p w14:paraId="24F53F64" w14:textId="5E73278E" w:rsidR="000274C5" w:rsidRPr="008B04D4" w:rsidRDefault="000274C5" w:rsidP="00D31917">
      <w:pPr>
        <w:rPr>
          <w:rFonts w:cs="Arial"/>
        </w:rPr>
      </w:pPr>
    </w:p>
    <w:p w14:paraId="791EBEB7" w14:textId="5A0B89BC" w:rsidR="007B4D7C" w:rsidRPr="008B04D4" w:rsidRDefault="000274C5" w:rsidP="00D31917">
      <w:pPr>
        <w:rPr>
          <w:rFonts w:cs="Arial"/>
        </w:rPr>
      </w:pPr>
      <w:r w:rsidRPr="008B04D4">
        <w:t xml:space="preserve">Ce guide a pu voir le jour grâce au généreux financement de l’Union Mondiale des Aveugles, de l’Université de Toronto, de l’IFLA et de l’Association </w:t>
      </w:r>
      <w:r w:rsidR="003E7012" w:rsidRPr="008B04D4">
        <w:t>de b</w:t>
      </w:r>
      <w:r w:rsidRPr="008B04D4">
        <w:t xml:space="preserve">ibliothèques de </w:t>
      </w:r>
      <w:r w:rsidR="003E7012" w:rsidRPr="008B04D4">
        <w:t>r</w:t>
      </w:r>
      <w:r w:rsidRPr="008B04D4">
        <w:t>echerche</w:t>
      </w:r>
      <w:r w:rsidR="003E7012" w:rsidRPr="008B04D4">
        <w:t xml:space="preserve"> du Canada </w:t>
      </w:r>
      <w:r w:rsidRPr="008B04D4">
        <w:t>(</w:t>
      </w:r>
      <w:r w:rsidR="003E7012" w:rsidRPr="008B04D4">
        <w:t>ABRC</w:t>
      </w:r>
      <w:r w:rsidRPr="008B04D4">
        <w:t>). Je suis extrêmement reconnaissante à nos bailleurs de fonds, à mes coauteurs et à toute personne ayant contribué à ce guide. Ensemble, nous travaillons pour étancher la soif de livres</w:t>
      </w:r>
      <w:r w:rsidR="00EC0C06" w:rsidRPr="008B04D4">
        <w:rPr>
          <w:rStyle w:val="FootnoteReference"/>
          <w:rFonts w:cs="Arial"/>
        </w:rPr>
        <w:footnoteReference w:id="1"/>
      </w:r>
      <w:r w:rsidRPr="008B04D4">
        <w:t xml:space="preserve"> dont souffrent les personnes ayant des difficultés à la lecture des caractères imprimés dans le monde.</w:t>
      </w:r>
    </w:p>
    <w:p w14:paraId="2FC2E5AA" w14:textId="77777777" w:rsidR="00EC0C06" w:rsidRPr="008B04D4" w:rsidRDefault="00EC0C06" w:rsidP="00D31917">
      <w:pPr>
        <w:rPr>
          <w:rFonts w:cs="Arial"/>
        </w:rPr>
      </w:pPr>
    </w:p>
    <w:p w14:paraId="4A2C899D" w14:textId="7844C6C3" w:rsidR="00F40375" w:rsidRPr="008B04D4" w:rsidRDefault="003E1617" w:rsidP="002E0E0A">
      <w:pPr>
        <w:rPr>
          <w:rFonts w:cs="Arial"/>
        </w:rPr>
      </w:pPr>
      <w:r w:rsidRPr="008B04D4">
        <w:t>Victoria Owen</w:t>
      </w:r>
    </w:p>
    <w:p w14:paraId="7E8B2F6F" w14:textId="52AA46F7" w:rsidR="003E1617" w:rsidRPr="008B04D4" w:rsidRDefault="003E1617" w:rsidP="002E0E0A">
      <w:pPr>
        <w:rPr>
          <w:rFonts w:cs="Arial"/>
        </w:rPr>
      </w:pPr>
      <w:r w:rsidRPr="008B04D4">
        <w:t>Bibliothécaire en chef</w:t>
      </w:r>
    </w:p>
    <w:p w14:paraId="69716019" w14:textId="23778FE5" w:rsidR="003E1617" w:rsidRPr="008B04D4" w:rsidRDefault="003E1617" w:rsidP="002E0E0A">
      <w:pPr>
        <w:rPr>
          <w:rFonts w:cs="Arial"/>
        </w:rPr>
      </w:pPr>
      <w:r w:rsidRPr="008B04D4">
        <w:t xml:space="preserve">Université de Toronto Scarborough </w:t>
      </w:r>
    </w:p>
    <w:p w14:paraId="3CD813EA" w14:textId="52360A79" w:rsidR="003E1617" w:rsidRPr="008B04D4" w:rsidRDefault="00447B7A" w:rsidP="002E0E0A">
      <w:pPr>
        <w:rPr>
          <w:rFonts w:cs="Arial"/>
        </w:rPr>
      </w:pPr>
      <w:r w:rsidRPr="008B04D4">
        <w:t>Toronto, Canada</w:t>
      </w:r>
    </w:p>
    <w:p w14:paraId="0779DCE7" w14:textId="05E38F14" w:rsidR="003A32E9" w:rsidRPr="008B04D4" w:rsidRDefault="00447B7A" w:rsidP="002E0E0A">
      <w:pPr>
        <w:rPr>
          <w:rFonts w:cs="Arial"/>
        </w:rPr>
      </w:pPr>
      <w:r w:rsidRPr="008B04D4">
        <w:t>Mars 2018</w:t>
      </w:r>
    </w:p>
    <w:p w14:paraId="0DAC7AF0" w14:textId="2CF5043C" w:rsidR="00A57D21" w:rsidRPr="008B04D4" w:rsidRDefault="00A57D21">
      <w:pPr>
        <w:spacing w:after="160" w:line="259" w:lineRule="auto"/>
        <w:rPr>
          <w:rFonts w:cs="Arial"/>
          <w:b/>
          <w:color w:val="17365D"/>
        </w:rPr>
      </w:pPr>
      <w:r w:rsidRPr="008B04D4">
        <w:br w:type="page"/>
      </w:r>
    </w:p>
    <w:sdt>
      <w:sdtPr>
        <w:rPr>
          <w:rFonts w:eastAsia="Calibri" w:cs="Times New Roman"/>
          <w:b w:val="0"/>
          <w:bCs w:val="0"/>
          <w:noProof/>
          <w:color w:val="auto"/>
          <w:sz w:val="22"/>
          <w:szCs w:val="22"/>
        </w:rPr>
        <w:id w:val="-1820639440"/>
        <w:docPartObj>
          <w:docPartGallery w:val="Table of Contents"/>
          <w:docPartUnique/>
        </w:docPartObj>
      </w:sdtPr>
      <w:sdtEndPr>
        <w:rPr>
          <w:rFonts w:eastAsiaTheme="minorEastAsia"/>
          <w:szCs w:val="24"/>
        </w:rPr>
      </w:sdtEndPr>
      <w:sdtContent>
        <w:p w14:paraId="64E22FA9" w14:textId="1FE906FF" w:rsidR="00623F62" w:rsidRPr="008B04D4" w:rsidRDefault="00623F62" w:rsidP="00A45B73">
          <w:pPr>
            <w:pStyle w:val="TOCHeading"/>
            <w:spacing w:before="0"/>
          </w:pPr>
          <w:r w:rsidRPr="008B04D4">
            <w:t>Sommaire</w:t>
          </w:r>
        </w:p>
        <w:p w14:paraId="04975A79" w14:textId="77777777" w:rsidR="007B2A48" w:rsidRPr="008B04D4" w:rsidRDefault="007B2A48" w:rsidP="007B2A48"/>
        <w:p w14:paraId="4AA8F085" w14:textId="77777777" w:rsidR="00477E7D" w:rsidRPr="008B04D4" w:rsidRDefault="00623F62" w:rsidP="00E25559">
          <w:pPr>
            <w:pStyle w:val="TOC1"/>
            <w:rPr>
              <w:rFonts w:cstheme="minorBidi"/>
              <w:noProof/>
              <w:szCs w:val="22"/>
              <w:lang w:val="es-ES" w:eastAsia="es-ES"/>
            </w:rPr>
          </w:pPr>
          <w:r w:rsidRPr="008B04D4">
            <w:fldChar w:fldCharType="begin"/>
          </w:r>
          <w:r w:rsidRPr="008B04D4">
            <w:instrText xml:space="preserve"> TOC \o "1-3" \h \z \u </w:instrText>
          </w:r>
          <w:r w:rsidRPr="008B04D4">
            <w:fldChar w:fldCharType="separate"/>
          </w:r>
          <w:hyperlink w:anchor="_Toc520211505" w:history="1">
            <w:r w:rsidR="00477E7D" w:rsidRPr="008B04D4">
              <w:rPr>
                <w:rStyle w:val="Hyperlink"/>
                <w:b/>
                <w:noProof/>
              </w:rPr>
              <w:t>Avant-propos</w:t>
            </w:r>
            <w:r w:rsidR="00477E7D" w:rsidRPr="008B04D4">
              <w:rPr>
                <w:noProof/>
                <w:webHidden/>
              </w:rPr>
              <w:tab/>
            </w:r>
            <w:r w:rsidR="00477E7D" w:rsidRPr="008B04D4">
              <w:rPr>
                <w:noProof/>
                <w:webHidden/>
              </w:rPr>
              <w:fldChar w:fldCharType="begin"/>
            </w:r>
            <w:r w:rsidR="00477E7D" w:rsidRPr="008B04D4">
              <w:rPr>
                <w:noProof/>
                <w:webHidden/>
              </w:rPr>
              <w:instrText xml:space="preserve"> PAGEREF _Toc520211505 \h </w:instrText>
            </w:r>
            <w:r w:rsidR="00477E7D" w:rsidRPr="008B04D4">
              <w:rPr>
                <w:noProof/>
                <w:webHidden/>
              </w:rPr>
            </w:r>
            <w:r w:rsidR="00477E7D" w:rsidRPr="008B04D4">
              <w:rPr>
                <w:noProof/>
                <w:webHidden/>
              </w:rPr>
              <w:fldChar w:fldCharType="separate"/>
            </w:r>
            <w:r w:rsidR="00E25559">
              <w:rPr>
                <w:noProof/>
                <w:webHidden/>
              </w:rPr>
              <w:t>3</w:t>
            </w:r>
            <w:r w:rsidR="00477E7D" w:rsidRPr="008B04D4">
              <w:rPr>
                <w:noProof/>
                <w:webHidden/>
              </w:rPr>
              <w:fldChar w:fldCharType="end"/>
            </w:r>
          </w:hyperlink>
        </w:p>
        <w:p w14:paraId="4E1FFF0C" w14:textId="77777777" w:rsidR="00477E7D" w:rsidRPr="008B04D4" w:rsidRDefault="00812C22" w:rsidP="00E25559">
          <w:pPr>
            <w:pStyle w:val="TOC1"/>
            <w:rPr>
              <w:rFonts w:cstheme="minorBidi"/>
              <w:noProof/>
              <w:szCs w:val="22"/>
              <w:lang w:val="es-ES" w:eastAsia="es-ES"/>
            </w:rPr>
          </w:pPr>
          <w:hyperlink w:anchor="_Toc520211506" w:history="1">
            <w:r w:rsidR="00477E7D" w:rsidRPr="008B04D4">
              <w:rPr>
                <w:rStyle w:val="Hyperlink"/>
                <w:b/>
                <w:noProof/>
              </w:rPr>
              <w:t xml:space="preserve">Critiques au </w:t>
            </w:r>
            <w:r w:rsidR="00477E7D" w:rsidRPr="008B04D4">
              <w:rPr>
                <w:rStyle w:val="Hyperlink"/>
                <w:b/>
                <w:i/>
                <w:noProof/>
              </w:rPr>
              <w:t>Guide de démarrage</w:t>
            </w:r>
            <w:r w:rsidR="00477E7D" w:rsidRPr="008B04D4">
              <w:rPr>
                <w:noProof/>
                <w:webHidden/>
              </w:rPr>
              <w:tab/>
            </w:r>
            <w:r w:rsidR="00477E7D" w:rsidRPr="008B04D4">
              <w:rPr>
                <w:noProof/>
                <w:webHidden/>
              </w:rPr>
              <w:fldChar w:fldCharType="begin"/>
            </w:r>
            <w:r w:rsidR="00477E7D" w:rsidRPr="008B04D4">
              <w:rPr>
                <w:noProof/>
                <w:webHidden/>
              </w:rPr>
              <w:instrText xml:space="preserve"> PAGEREF _Toc520211506 \h </w:instrText>
            </w:r>
            <w:r w:rsidR="00477E7D" w:rsidRPr="008B04D4">
              <w:rPr>
                <w:noProof/>
                <w:webHidden/>
              </w:rPr>
            </w:r>
            <w:r w:rsidR="00477E7D" w:rsidRPr="008B04D4">
              <w:rPr>
                <w:noProof/>
                <w:webHidden/>
              </w:rPr>
              <w:fldChar w:fldCharType="separate"/>
            </w:r>
            <w:r w:rsidR="00E25559">
              <w:rPr>
                <w:noProof/>
                <w:webHidden/>
              </w:rPr>
              <w:t>6</w:t>
            </w:r>
            <w:r w:rsidR="00477E7D" w:rsidRPr="008B04D4">
              <w:rPr>
                <w:noProof/>
                <w:webHidden/>
              </w:rPr>
              <w:fldChar w:fldCharType="end"/>
            </w:r>
          </w:hyperlink>
        </w:p>
        <w:p w14:paraId="3C885C4E" w14:textId="77777777" w:rsidR="00477E7D" w:rsidRPr="008B04D4" w:rsidRDefault="00812C22" w:rsidP="00E25559">
          <w:pPr>
            <w:pStyle w:val="TOC1"/>
            <w:rPr>
              <w:rFonts w:cstheme="minorBidi"/>
              <w:noProof/>
              <w:szCs w:val="22"/>
              <w:lang w:val="es-ES" w:eastAsia="es-ES"/>
            </w:rPr>
          </w:pPr>
          <w:hyperlink w:anchor="_Toc520211507" w:history="1">
            <w:r w:rsidR="00477E7D" w:rsidRPr="008B04D4">
              <w:rPr>
                <w:rStyle w:val="Hyperlink"/>
                <w:b/>
                <w:noProof/>
              </w:rPr>
              <w:t>Préface</w:t>
            </w:r>
            <w:r w:rsidR="00477E7D" w:rsidRPr="008B04D4">
              <w:rPr>
                <w:noProof/>
                <w:webHidden/>
              </w:rPr>
              <w:tab/>
            </w:r>
            <w:r w:rsidR="00477E7D" w:rsidRPr="008B04D4">
              <w:rPr>
                <w:noProof/>
                <w:webHidden/>
              </w:rPr>
              <w:fldChar w:fldCharType="begin"/>
            </w:r>
            <w:r w:rsidR="00477E7D" w:rsidRPr="008B04D4">
              <w:rPr>
                <w:noProof/>
                <w:webHidden/>
              </w:rPr>
              <w:instrText xml:space="preserve"> PAGEREF _Toc520211507 \h </w:instrText>
            </w:r>
            <w:r w:rsidR="00477E7D" w:rsidRPr="008B04D4">
              <w:rPr>
                <w:noProof/>
                <w:webHidden/>
              </w:rPr>
            </w:r>
            <w:r w:rsidR="00477E7D" w:rsidRPr="008B04D4">
              <w:rPr>
                <w:noProof/>
                <w:webHidden/>
              </w:rPr>
              <w:fldChar w:fldCharType="separate"/>
            </w:r>
            <w:r w:rsidR="00E25559">
              <w:rPr>
                <w:noProof/>
                <w:webHidden/>
              </w:rPr>
              <w:t>7</w:t>
            </w:r>
            <w:r w:rsidR="00477E7D" w:rsidRPr="008B04D4">
              <w:rPr>
                <w:noProof/>
                <w:webHidden/>
              </w:rPr>
              <w:fldChar w:fldCharType="end"/>
            </w:r>
          </w:hyperlink>
        </w:p>
        <w:p w14:paraId="5649FA38" w14:textId="77777777" w:rsidR="00477E7D" w:rsidRPr="008B04D4" w:rsidRDefault="00812C22" w:rsidP="00E25559">
          <w:pPr>
            <w:pStyle w:val="TOC1"/>
            <w:rPr>
              <w:rFonts w:cstheme="minorBidi"/>
              <w:noProof/>
              <w:szCs w:val="22"/>
              <w:lang w:val="es-ES" w:eastAsia="es-ES"/>
            </w:rPr>
          </w:pPr>
          <w:hyperlink w:anchor="_Toc520211508" w:history="1">
            <w:r w:rsidR="00477E7D" w:rsidRPr="008B04D4">
              <w:rPr>
                <w:rStyle w:val="Hyperlink"/>
                <w:b/>
                <w:noProof/>
              </w:rPr>
              <w:t>Remarques importantes avant de démarrer</w:t>
            </w:r>
            <w:r w:rsidR="00477E7D" w:rsidRPr="008B04D4">
              <w:rPr>
                <w:noProof/>
                <w:webHidden/>
              </w:rPr>
              <w:tab/>
            </w:r>
            <w:r w:rsidR="00477E7D" w:rsidRPr="008B04D4">
              <w:rPr>
                <w:noProof/>
                <w:webHidden/>
              </w:rPr>
              <w:fldChar w:fldCharType="begin"/>
            </w:r>
            <w:r w:rsidR="00477E7D" w:rsidRPr="008B04D4">
              <w:rPr>
                <w:noProof/>
                <w:webHidden/>
              </w:rPr>
              <w:instrText xml:space="preserve"> PAGEREF _Toc520211508 \h </w:instrText>
            </w:r>
            <w:r w:rsidR="00477E7D" w:rsidRPr="008B04D4">
              <w:rPr>
                <w:noProof/>
                <w:webHidden/>
              </w:rPr>
            </w:r>
            <w:r w:rsidR="00477E7D" w:rsidRPr="008B04D4">
              <w:rPr>
                <w:noProof/>
                <w:webHidden/>
              </w:rPr>
              <w:fldChar w:fldCharType="separate"/>
            </w:r>
            <w:r w:rsidR="00E25559">
              <w:rPr>
                <w:noProof/>
                <w:webHidden/>
              </w:rPr>
              <w:t>9</w:t>
            </w:r>
            <w:r w:rsidR="00477E7D" w:rsidRPr="008B04D4">
              <w:rPr>
                <w:noProof/>
                <w:webHidden/>
              </w:rPr>
              <w:fldChar w:fldCharType="end"/>
            </w:r>
          </w:hyperlink>
        </w:p>
        <w:p w14:paraId="6F112709" w14:textId="77777777" w:rsidR="00477E7D" w:rsidRPr="008B04D4" w:rsidRDefault="00812C22" w:rsidP="00E25559">
          <w:pPr>
            <w:pStyle w:val="TOC1"/>
            <w:rPr>
              <w:rFonts w:cstheme="minorBidi"/>
              <w:noProof/>
              <w:szCs w:val="22"/>
              <w:lang w:val="es-ES" w:eastAsia="es-ES"/>
            </w:rPr>
          </w:pPr>
          <w:hyperlink w:anchor="_Toc520211509" w:history="1">
            <w:r w:rsidR="00477E7D" w:rsidRPr="008B04D4">
              <w:rPr>
                <w:rStyle w:val="Hyperlink"/>
                <w:b/>
                <w:noProof/>
              </w:rPr>
              <w:t>Le Traité de Marrakech : Les basiques</w:t>
            </w:r>
            <w:r w:rsidR="00477E7D" w:rsidRPr="008B04D4">
              <w:rPr>
                <w:noProof/>
                <w:webHidden/>
              </w:rPr>
              <w:tab/>
            </w:r>
            <w:r w:rsidR="00477E7D" w:rsidRPr="008B04D4">
              <w:rPr>
                <w:noProof/>
                <w:webHidden/>
              </w:rPr>
              <w:fldChar w:fldCharType="begin"/>
            </w:r>
            <w:r w:rsidR="00477E7D" w:rsidRPr="008B04D4">
              <w:rPr>
                <w:noProof/>
                <w:webHidden/>
              </w:rPr>
              <w:instrText xml:space="preserve"> PAGEREF _Toc520211509 \h </w:instrText>
            </w:r>
            <w:r w:rsidR="00477E7D" w:rsidRPr="008B04D4">
              <w:rPr>
                <w:noProof/>
                <w:webHidden/>
              </w:rPr>
            </w:r>
            <w:r w:rsidR="00477E7D" w:rsidRPr="008B04D4">
              <w:rPr>
                <w:noProof/>
                <w:webHidden/>
              </w:rPr>
              <w:fldChar w:fldCharType="separate"/>
            </w:r>
            <w:r w:rsidR="00E25559">
              <w:rPr>
                <w:noProof/>
                <w:webHidden/>
              </w:rPr>
              <w:t>11</w:t>
            </w:r>
            <w:r w:rsidR="00477E7D" w:rsidRPr="008B04D4">
              <w:rPr>
                <w:noProof/>
                <w:webHidden/>
              </w:rPr>
              <w:fldChar w:fldCharType="end"/>
            </w:r>
          </w:hyperlink>
        </w:p>
        <w:p w14:paraId="0013654E" w14:textId="77777777" w:rsidR="00477E7D" w:rsidRPr="008B04D4" w:rsidRDefault="00812C22">
          <w:pPr>
            <w:pStyle w:val="TOC2"/>
            <w:rPr>
              <w:rFonts w:cstheme="minorBidi"/>
              <w:szCs w:val="22"/>
              <w:lang w:val="es-ES" w:eastAsia="es-ES"/>
            </w:rPr>
          </w:pPr>
          <w:hyperlink w:anchor="_Toc520211510" w:history="1">
            <w:r w:rsidR="00477E7D" w:rsidRPr="008B04D4">
              <w:rPr>
                <w:rStyle w:val="Hyperlink"/>
              </w:rPr>
              <w:t>1.</w:t>
            </w:r>
            <w:r w:rsidR="00477E7D" w:rsidRPr="008B04D4">
              <w:rPr>
                <w:rFonts w:cstheme="minorBidi"/>
                <w:szCs w:val="22"/>
                <w:lang w:val="es-ES" w:eastAsia="es-ES"/>
              </w:rPr>
              <w:tab/>
            </w:r>
            <w:r w:rsidR="00477E7D" w:rsidRPr="008B04D4">
              <w:rPr>
                <w:rStyle w:val="Hyperlink"/>
              </w:rPr>
              <w:t>Qu’est-ce que le Traité de Marrakech ?</w:t>
            </w:r>
            <w:r w:rsidR="00477E7D" w:rsidRPr="008B04D4">
              <w:rPr>
                <w:webHidden/>
              </w:rPr>
              <w:tab/>
            </w:r>
            <w:r w:rsidR="00477E7D" w:rsidRPr="008B04D4">
              <w:rPr>
                <w:webHidden/>
              </w:rPr>
              <w:fldChar w:fldCharType="begin"/>
            </w:r>
            <w:r w:rsidR="00477E7D" w:rsidRPr="008B04D4">
              <w:rPr>
                <w:webHidden/>
              </w:rPr>
              <w:instrText xml:space="preserve"> PAGEREF _Toc520211510 \h </w:instrText>
            </w:r>
            <w:r w:rsidR="00477E7D" w:rsidRPr="008B04D4">
              <w:rPr>
                <w:webHidden/>
              </w:rPr>
            </w:r>
            <w:r w:rsidR="00477E7D" w:rsidRPr="008B04D4">
              <w:rPr>
                <w:webHidden/>
              </w:rPr>
              <w:fldChar w:fldCharType="separate"/>
            </w:r>
            <w:r w:rsidR="00E25559">
              <w:rPr>
                <w:webHidden/>
              </w:rPr>
              <w:t>11</w:t>
            </w:r>
            <w:r w:rsidR="00477E7D" w:rsidRPr="008B04D4">
              <w:rPr>
                <w:webHidden/>
              </w:rPr>
              <w:fldChar w:fldCharType="end"/>
            </w:r>
          </w:hyperlink>
        </w:p>
        <w:p w14:paraId="03221D82" w14:textId="77777777" w:rsidR="00477E7D" w:rsidRPr="008B04D4" w:rsidRDefault="00812C22">
          <w:pPr>
            <w:pStyle w:val="TOC2"/>
            <w:rPr>
              <w:rFonts w:cstheme="minorBidi"/>
              <w:szCs w:val="22"/>
              <w:lang w:val="es-ES" w:eastAsia="es-ES"/>
            </w:rPr>
          </w:pPr>
          <w:hyperlink w:anchor="_Toc520211511" w:history="1">
            <w:r w:rsidR="00477E7D" w:rsidRPr="008B04D4">
              <w:rPr>
                <w:rStyle w:val="Hyperlink"/>
                <w:rFonts w:eastAsiaTheme="minorHAnsi"/>
              </w:rPr>
              <w:t>2.</w:t>
            </w:r>
            <w:r w:rsidR="00477E7D" w:rsidRPr="008B04D4">
              <w:rPr>
                <w:rFonts w:cstheme="minorBidi"/>
                <w:szCs w:val="22"/>
                <w:lang w:val="es-ES" w:eastAsia="es-ES"/>
              </w:rPr>
              <w:tab/>
            </w:r>
            <w:r w:rsidR="00477E7D" w:rsidRPr="008B04D4">
              <w:rPr>
                <w:rStyle w:val="Hyperlink"/>
              </w:rPr>
              <w:t>À quoi sert le Traité de Marrakech ?</w:t>
            </w:r>
            <w:r w:rsidR="00477E7D" w:rsidRPr="008B04D4">
              <w:rPr>
                <w:webHidden/>
              </w:rPr>
              <w:tab/>
            </w:r>
            <w:r w:rsidR="00477E7D" w:rsidRPr="008B04D4">
              <w:rPr>
                <w:webHidden/>
              </w:rPr>
              <w:fldChar w:fldCharType="begin"/>
            </w:r>
            <w:r w:rsidR="00477E7D" w:rsidRPr="008B04D4">
              <w:rPr>
                <w:webHidden/>
              </w:rPr>
              <w:instrText xml:space="preserve"> PAGEREF _Toc520211511 \h </w:instrText>
            </w:r>
            <w:r w:rsidR="00477E7D" w:rsidRPr="008B04D4">
              <w:rPr>
                <w:webHidden/>
              </w:rPr>
            </w:r>
            <w:r w:rsidR="00477E7D" w:rsidRPr="008B04D4">
              <w:rPr>
                <w:webHidden/>
              </w:rPr>
              <w:fldChar w:fldCharType="separate"/>
            </w:r>
            <w:r w:rsidR="00E25559">
              <w:rPr>
                <w:webHidden/>
              </w:rPr>
              <w:t>11</w:t>
            </w:r>
            <w:r w:rsidR="00477E7D" w:rsidRPr="008B04D4">
              <w:rPr>
                <w:webHidden/>
              </w:rPr>
              <w:fldChar w:fldCharType="end"/>
            </w:r>
          </w:hyperlink>
        </w:p>
        <w:p w14:paraId="4ED2B23C" w14:textId="77777777" w:rsidR="00477E7D" w:rsidRPr="008B04D4" w:rsidRDefault="00812C22">
          <w:pPr>
            <w:pStyle w:val="TOC2"/>
            <w:rPr>
              <w:rFonts w:cstheme="minorBidi"/>
              <w:szCs w:val="22"/>
              <w:lang w:val="es-ES" w:eastAsia="es-ES"/>
            </w:rPr>
          </w:pPr>
          <w:hyperlink w:anchor="_Toc520211512" w:history="1">
            <w:r w:rsidR="00477E7D" w:rsidRPr="008B04D4">
              <w:rPr>
                <w:rStyle w:val="Hyperlink"/>
              </w:rPr>
              <w:t>3.</w:t>
            </w:r>
            <w:r w:rsidR="00477E7D" w:rsidRPr="008B04D4">
              <w:rPr>
                <w:rFonts w:cstheme="minorBidi"/>
                <w:szCs w:val="22"/>
                <w:lang w:val="es-ES" w:eastAsia="es-ES"/>
              </w:rPr>
              <w:tab/>
            </w:r>
            <w:r w:rsidR="00477E7D" w:rsidRPr="008B04D4">
              <w:rPr>
                <w:rStyle w:val="Hyperlink"/>
              </w:rPr>
              <w:t>Pourquoi le Traité de Marrakech a-t-il été adopté ?</w:t>
            </w:r>
            <w:r w:rsidR="00477E7D" w:rsidRPr="008B04D4">
              <w:rPr>
                <w:webHidden/>
              </w:rPr>
              <w:tab/>
            </w:r>
            <w:r w:rsidR="00477E7D" w:rsidRPr="008B04D4">
              <w:rPr>
                <w:webHidden/>
              </w:rPr>
              <w:fldChar w:fldCharType="begin"/>
            </w:r>
            <w:r w:rsidR="00477E7D" w:rsidRPr="008B04D4">
              <w:rPr>
                <w:webHidden/>
              </w:rPr>
              <w:instrText xml:space="preserve"> PAGEREF _Toc520211512 \h </w:instrText>
            </w:r>
            <w:r w:rsidR="00477E7D" w:rsidRPr="008B04D4">
              <w:rPr>
                <w:webHidden/>
              </w:rPr>
            </w:r>
            <w:r w:rsidR="00477E7D" w:rsidRPr="008B04D4">
              <w:rPr>
                <w:webHidden/>
              </w:rPr>
              <w:fldChar w:fldCharType="separate"/>
            </w:r>
            <w:r w:rsidR="00E25559">
              <w:rPr>
                <w:webHidden/>
              </w:rPr>
              <w:t>11</w:t>
            </w:r>
            <w:r w:rsidR="00477E7D" w:rsidRPr="008B04D4">
              <w:rPr>
                <w:webHidden/>
              </w:rPr>
              <w:fldChar w:fldCharType="end"/>
            </w:r>
          </w:hyperlink>
        </w:p>
        <w:p w14:paraId="040C7D2A" w14:textId="77777777" w:rsidR="00477E7D" w:rsidRPr="008B04D4" w:rsidRDefault="00812C22">
          <w:pPr>
            <w:pStyle w:val="TOC2"/>
            <w:rPr>
              <w:rFonts w:cstheme="minorBidi"/>
              <w:szCs w:val="22"/>
              <w:lang w:val="es-ES" w:eastAsia="es-ES"/>
            </w:rPr>
          </w:pPr>
          <w:hyperlink w:anchor="_Toc520211513" w:history="1">
            <w:r w:rsidR="00477E7D" w:rsidRPr="008B04D4">
              <w:rPr>
                <w:rStyle w:val="Hyperlink"/>
              </w:rPr>
              <w:t>4.</w:t>
            </w:r>
            <w:r w:rsidR="00477E7D" w:rsidRPr="008B04D4">
              <w:rPr>
                <w:rFonts w:cstheme="minorBidi"/>
                <w:szCs w:val="22"/>
                <w:lang w:val="es-ES" w:eastAsia="es-ES"/>
              </w:rPr>
              <w:tab/>
            </w:r>
            <w:r w:rsidR="00477E7D" w:rsidRPr="008B04D4">
              <w:rPr>
                <w:rStyle w:val="Hyperlink"/>
              </w:rPr>
              <w:t>Les bibliothèques ont-elles été impliquées dans le développement du Traité de Marrakech ?</w:t>
            </w:r>
            <w:r w:rsidR="00477E7D" w:rsidRPr="008B04D4">
              <w:rPr>
                <w:webHidden/>
              </w:rPr>
              <w:tab/>
            </w:r>
            <w:r w:rsidR="00477E7D" w:rsidRPr="008B04D4">
              <w:rPr>
                <w:webHidden/>
              </w:rPr>
              <w:fldChar w:fldCharType="begin"/>
            </w:r>
            <w:r w:rsidR="00477E7D" w:rsidRPr="008B04D4">
              <w:rPr>
                <w:webHidden/>
              </w:rPr>
              <w:instrText xml:space="preserve"> PAGEREF _Toc520211513 \h </w:instrText>
            </w:r>
            <w:r w:rsidR="00477E7D" w:rsidRPr="008B04D4">
              <w:rPr>
                <w:webHidden/>
              </w:rPr>
            </w:r>
            <w:r w:rsidR="00477E7D" w:rsidRPr="008B04D4">
              <w:rPr>
                <w:webHidden/>
              </w:rPr>
              <w:fldChar w:fldCharType="separate"/>
            </w:r>
            <w:r w:rsidR="00E25559">
              <w:rPr>
                <w:webHidden/>
              </w:rPr>
              <w:t>12</w:t>
            </w:r>
            <w:r w:rsidR="00477E7D" w:rsidRPr="008B04D4">
              <w:rPr>
                <w:webHidden/>
              </w:rPr>
              <w:fldChar w:fldCharType="end"/>
            </w:r>
          </w:hyperlink>
        </w:p>
        <w:p w14:paraId="6E2A5B98" w14:textId="77777777" w:rsidR="00477E7D" w:rsidRPr="008B04D4" w:rsidRDefault="00812C22">
          <w:pPr>
            <w:pStyle w:val="TOC2"/>
            <w:rPr>
              <w:rFonts w:cstheme="minorBidi"/>
              <w:szCs w:val="22"/>
              <w:lang w:val="es-ES" w:eastAsia="es-ES"/>
            </w:rPr>
          </w:pPr>
          <w:hyperlink w:anchor="_Toc520211514" w:history="1">
            <w:r w:rsidR="00477E7D" w:rsidRPr="008B04D4">
              <w:rPr>
                <w:rStyle w:val="Hyperlink"/>
              </w:rPr>
              <w:t>5.</w:t>
            </w:r>
            <w:r w:rsidR="00477E7D" w:rsidRPr="008B04D4">
              <w:rPr>
                <w:rFonts w:cstheme="minorBidi"/>
                <w:szCs w:val="22"/>
                <w:lang w:val="es-ES" w:eastAsia="es-ES"/>
              </w:rPr>
              <w:tab/>
            </w:r>
            <w:r w:rsidR="00477E7D" w:rsidRPr="008B04D4">
              <w:rPr>
                <w:rStyle w:val="Hyperlink"/>
              </w:rPr>
              <w:t>Quels pays ont rejoint le Traité de Marrakech ?</w:t>
            </w:r>
            <w:r w:rsidR="00477E7D" w:rsidRPr="008B04D4">
              <w:rPr>
                <w:webHidden/>
              </w:rPr>
              <w:tab/>
            </w:r>
            <w:r w:rsidR="00477E7D" w:rsidRPr="008B04D4">
              <w:rPr>
                <w:webHidden/>
              </w:rPr>
              <w:fldChar w:fldCharType="begin"/>
            </w:r>
            <w:r w:rsidR="00477E7D" w:rsidRPr="008B04D4">
              <w:rPr>
                <w:webHidden/>
              </w:rPr>
              <w:instrText xml:space="preserve"> PAGEREF _Toc520211514 \h </w:instrText>
            </w:r>
            <w:r w:rsidR="00477E7D" w:rsidRPr="008B04D4">
              <w:rPr>
                <w:webHidden/>
              </w:rPr>
            </w:r>
            <w:r w:rsidR="00477E7D" w:rsidRPr="008B04D4">
              <w:rPr>
                <w:webHidden/>
              </w:rPr>
              <w:fldChar w:fldCharType="separate"/>
            </w:r>
            <w:r w:rsidR="00E25559">
              <w:rPr>
                <w:webHidden/>
              </w:rPr>
              <w:t>12</w:t>
            </w:r>
            <w:r w:rsidR="00477E7D" w:rsidRPr="008B04D4">
              <w:rPr>
                <w:webHidden/>
              </w:rPr>
              <w:fldChar w:fldCharType="end"/>
            </w:r>
          </w:hyperlink>
        </w:p>
        <w:p w14:paraId="6A08BDEB" w14:textId="77777777" w:rsidR="00477E7D" w:rsidRPr="008B04D4" w:rsidRDefault="00812C22">
          <w:pPr>
            <w:pStyle w:val="TOC2"/>
            <w:rPr>
              <w:rFonts w:cstheme="minorBidi"/>
              <w:szCs w:val="22"/>
              <w:lang w:val="es-ES" w:eastAsia="es-ES"/>
            </w:rPr>
          </w:pPr>
          <w:hyperlink w:anchor="_Toc520211515" w:history="1">
            <w:r w:rsidR="00477E7D" w:rsidRPr="008B04D4">
              <w:rPr>
                <w:rStyle w:val="Hyperlink"/>
              </w:rPr>
              <w:t>6.</w:t>
            </w:r>
            <w:r w:rsidR="00477E7D" w:rsidRPr="008B04D4">
              <w:rPr>
                <w:rFonts w:cstheme="minorBidi"/>
                <w:szCs w:val="22"/>
                <w:lang w:val="es-ES" w:eastAsia="es-ES"/>
              </w:rPr>
              <w:tab/>
            </w:r>
            <w:r w:rsidR="00477E7D" w:rsidRPr="008B04D4">
              <w:rPr>
                <w:rStyle w:val="Hyperlink"/>
              </w:rPr>
              <w:t>Qui bénéficie du Traité ?</w:t>
            </w:r>
            <w:r w:rsidR="00477E7D" w:rsidRPr="008B04D4">
              <w:rPr>
                <w:webHidden/>
              </w:rPr>
              <w:tab/>
            </w:r>
            <w:r w:rsidR="00477E7D" w:rsidRPr="008B04D4">
              <w:rPr>
                <w:webHidden/>
              </w:rPr>
              <w:fldChar w:fldCharType="begin"/>
            </w:r>
            <w:r w:rsidR="00477E7D" w:rsidRPr="008B04D4">
              <w:rPr>
                <w:webHidden/>
              </w:rPr>
              <w:instrText xml:space="preserve"> PAGEREF _Toc520211515 \h </w:instrText>
            </w:r>
            <w:r w:rsidR="00477E7D" w:rsidRPr="008B04D4">
              <w:rPr>
                <w:webHidden/>
              </w:rPr>
            </w:r>
            <w:r w:rsidR="00477E7D" w:rsidRPr="008B04D4">
              <w:rPr>
                <w:webHidden/>
              </w:rPr>
              <w:fldChar w:fldCharType="separate"/>
            </w:r>
            <w:r w:rsidR="00E25559">
              <w:rPr>
                <w:webHidden/>
              </w:rPr>
              <w:t>12</w:t>
            </w:r>
            <w:r w:rsidR="00477E7D" w:rsidRPr="008B04D4">
              <w:rPr>
                <w:webHidden/>
              </w:rPr>
              <w:fldChar w:fldCharType="end"/>
            </w:r>
          </w:hyperlink>
        </w:p>
        <w:p w14:paraId="6C6AC932" w14:textId="77777777" w:rsidR="00477E7D" w:rsidRPr="008B04D4" w:rsidRDefault="00812C22" w:rsidP="00E25559">
          <w:pPr>
            <w:pStyle w:val="TOC1"/>
            <w:rPr>
              <w:rFonts w:cstheme="minorBidi"/>
              <w:noProof/>
              <w:szCs w:val="22"/>
              <w:lang w:val="es-ES" w:eastAsia="es-ES"/>
            </w:rPr>
          </w:pPr>
          <w:hyperlink w:anchor="_Toc520211516" w:history="1">
            <w:r w:rsidR="00477E7D" w:rsidRPr="008B04D4">
              <w:rPr>
                <w:rStyle w:val="Hyperlink"/>
                <w:b/>
                <w:noProof/>
              </w:rPr>
              <w:t>Les bibliothèques et le Traité de Marrakech</w:t>
            </w:r>
            <w:r w:rsidR="00477E7D" w:rsidRPr="008B04D4">
              <w:rPr>
                <w:noProof/>
                <w:webHidden/>
              </w:rPr>
              <w:tab/>
            </w:r>
            <w:r w:rsidR="00477E7D" w:rsidRPr="008B04D4">
              <w:rPr>
                <w:noProof/>
                <w:webHidden/>
              </w:rPr>
              <w:fldChar w:fldCharType="begin"/>
            </w:r>
            <w:r w:rsidR="00477E7D" w:rsidRPr="008B04D4">
              <w:rPr>
                <w:noProof/>
                <w:webHidden/>
              </w:rPr>
              <w:instrText xml:space="preserve"> PAGEREF _Toc520211516 \h </w:instrText>
            </w:r>
            <w:r w:rsidR="00477E7D" w:rsidRPr="008B04D4">
              <w:rPr>
                <w:noProof/>
                <w:webHidden/>
              </w:rPr>
            </w:r>
            <w:r w:rsidR="00477E7D" w:rsidRPr="008B04D4">
              <w:rPr>
                <w:noProof/>
                <w:webHidden/>
              </w:rPr>
              <w:fldChar w:fldCharType="separate"/>
            </w:r>
            <w:r w:rsidR="00E25559">
              <w:rPr>
                <w:noProof/>
                <w:webHidden/>
              </w:rPr>
              <w:t>13</w:t>
            </w:r>
            <w:r w:rsidR="00477E7D" w:rsidRPr="008B04D4">
              <w:rPr>
                <w:noProof/>
                <w:webHidden/>
              </w:rPr>
              <w:fldChar w:fldCharType="end"/>
            </w:r>
          </w:hyperlink>
        </w:p>
        <w:p w14:paraId="57B5616C" w14:textId="77777777" w:rsidR="00477E7D" w:rsidRPr="008B04D4" w:rsidRDefault="00812C22">
          <w:pPr>
            <w:pStyle w:val="TOC2"/>
            <w:rPr>
              <w:rFonts w:cstheme="minorBidi"/>
              <w:szCs w:val="22"/>
              <w:lang w:val="es-ES" w:eastAsia="es-ES"/>
            </w:rPr>
          </w:pPr>
          <w:hyperlink w:anchor="_Toc520211517" w:history="1">
            <w:r w:rsidR="00477E7D" w:rsidRPr="008B04D4">
              <w:rPr>
                <w:rStyle w:val="Hyperlink"/>
              </w:rPr>
              <w:t>7.</w:t>
            </w:r>
            <w:r w:rsidR="00477E7D" w:rsidRPr="008B04D4">
              <w:rPr>
                <w:rFonts w:cstheme="minorBidi"/>
                <w:szCs w:val="22"/>
                <w:lang w:val="es-ES" w:eastAsia="es-ES"/>
              </w:rPr>
              <w:tab/>
            </w:r>
            <w:r w:rsidR="00477E7D" w:rsidRPr="008B04D4">
              <w:rPr>
                <w:rStyle w:val="Hyperlink"/>
              </w:rPr>
              <w:t>Comment le Traité de Marrakech soutient-il les services de bibliothèque ?</w:t>
            </w:r>
            <w:r w:rsidR="00477E7D" w:rsidRPr="008B04D4">
              <w:rPr>
                <w:webHidden/>
              </w:rPr>
              <w:tab/>
            </w:r>
            <w:r w:rsidR="00477E7D" w:rsidRPr="008B04D4">
              <w:rPr>
                <w:webHidden/>
              </w:rPr>
              <w:fldChar w:fldCharType="begin"/>
            </w:r>
            <w:r w:rsidR="00477E7D" w:rsidRPr="008B04D4">
              <w:rPr>
                <w:webHidden/>
              </w:rPr>
              <w:instrText xml:space="preserve"> PAGEREF _Toc520211517 \h </w:instrText>
            </w:r>
            <w:r w:rsidR="00477E7D" w:rsidRPr="008B04D4">
              <w:rPr>
                <w:webHidden/>
              </w:rPr>
            </w:r>
            <w:r w:rsidR="00477E7D" w:rsidRPr="008B04D4">
              <w:rPr>
                <w:webHidden/>
              </w:rPr>
              <w:fldChar w:fldCharType="separate"/>
            </w:r>
            <w:r w:rsidR="00E25559">
              <w:rPr>
                <w:webHidden/>
              </w:rPr>
              <w:t>13</w:t>
            </w:r>
            <w:r w:rsidR="00477E7D" w:rsidRPr="008B04D4">
              <w:rPr>
                <w:webHidden/>
              </w:rPr>
              <w:fldChar w:fldCharType="end"/>
            </w:r>
          </w:hyperlink>
        </w:p>
        <w:p w14:paraId="6467598E" w14:textId="77777777" w:rsidR="00477E7D" w:rsidRPr="008B04D4" w:rsidRDefault="00812C22">
          <w:pPr>
            <w:pStyle w:val="TOC2"/>
            <w:rPr>
              <w:rFonts w:cstheme="minorBidi"/>
              <w:szCs w:val="22"/>
              <w:lang w:val="es-ES" w:eastAsia="es-ES"/>
            </w:rPr>
          </w:pPr>
          <w:hyperlink w:anchor="_Toc520211518" w:history="1">
            <w:r w:rsidR="00477E7D" w:rsidRPr="008B04D4">
              <w:rPr>
                <w:rStyle w:val="Hyperlink"/>
              </w:rPr>
              <w:t>8.</w:t>
            </w:r>
            <w:r w:rsidR="00477E7D" w:rsidRPr="008B04D4">
              <w:rPr>
                <w:rFonts w:cstheme="minorBidi"/>
                <w:szCs w:val="22"/>
                <w:lang w:val="es-ES" w:eastAsia="es-ES"/>
              </w:rPr>
              <w:tab/>
            </w:r>
            <w:r w:rsidR="00477E7D" w:rsidRPr="008B04D4">
              <w:rPr>
                <w:rStyle w:val="Hyperlink"/>
              </w:rPr>
              <w:t>Ma bibliothèque est-elle éligible à fournir ces services au titre du Traité de Marrakech ?</w:t>
            </w:r>
            <w:r w:rsidR="00477E7D" w:rsidRPr="008B04D4">
              <w:rPr>
                <w:webHidden/>
              </w:rPr>
              <w:tab/>
            </w:r>
            <w:r w:rsidR="00477E7D" w:rsidRPr="008B04D4">
              <w:rPr>
                <w:webHidden/>
              </w:rPr>
              <w:fldChar w:fldCharType="begin"/>
            </w:r>
            <w:r w:rsidR="00477E7D" w:rsidRPr="008B04D4">
              <w:rPr>
                <w:webHidden/>
              </w:rPr>
              <w:instrText xml:space="preserve"> PAGEREF _Toc520211518 \h </w:instrText>
            </w:r>
            <w:r w:rsidR="00477E7D" w:rsidRPr="008B04D4">
              <w:rPr>
                <w:webHidden/>
              </w:rPr>
            </w:r>
            <w:r w:rsidR="00477E7D" w:rsidRPr="008B04D4">
              <w:rPr>
                <w:webHidden/>
              </w:rPr>
              <w:fldChar w:fldCharType="separate"/>
            </w:r>
            <w:r w:rsidR="00E25559">
              <w:rPr>
                <w:webHidden/>
              </w:rPr>
              <w:t>13</w:t>
            </w:r>
            <w:r w:rsidR="00477E7D" w:rsidRPr="008B04D4">
              <w:rPr>
                <w:webHidden/>
              </w:rPr>
              <w:fldChar w:fldCharType="end"/>
            </w:r>
          </w:hyperlink>
        </w:p>
        <w:p w14:paraId="6BE376F2" w14:textId="77777777" w:rsidR="00477E7D" w:rsidRPr="008B04D4" w:rsidRDefault="00812C22">
          <w:pPr>
            <w:pStyle w:val="TOC2"/>
            <w:rPr>
              <w:rFonts w:cstheme="minorBidi"/>
              <w:szCs w:val="22"/>
              <w:lang w:val="es-ES" w:eastAsia="es-ES"/>
            </w:rPr>
          </w:pPr>
          <w:hyperlink w:anchor="_Toc520211519" w:history="1">
            <w:r w:rsidR="00477E7D" w:rsidRPr="008B04D4">
              <w:rPr>
                <w:rStyle w:val="Hyperlink"/>
              </w:rPr>
              <w:t>9.</w:t>
            </w:r>
            <w:r w:rsidR="00477E7D" w:rsidRPr="008B04D4">
              <w:rPr>
                <w:rFonts w:cstheme="minorBidi"/>
                <w:szCs w:val="22"/>
                <w:lang w:val="es-ES" w:eastAsia="es-ES"/>
              </w:rPr>
              <w:tab/>
            </w:r>
            <w:r w:rsidR="00477E7D" w:rsidRPr="008B04D4">
              <w:rPr>
                <w:rStyle w:val="Hyperlink"/>
              </w:rPr>
              <w:t>Ma bibliothèque a-t-elle l’obligation de fournir des services au titre du Traité de Marrakech ?</w:t>
            </w:r>
            <w:r w:rsidR="00477E7D" w:rsidRPr="008B04D4">
              <w:rPr>
                <w:webHidden/>
              </w:rPr>
              <w:tab/>
            </w:r>
            <w:r w:rsidR="00477E7D" w:rsidRPr="008B04D4">
              <w:rPr>
                <w:webHidden/>
              </w:rPr>
              <w:fldChar w:fldCharType="begin"/>
            </w:r>
            <w:r w:rsidR="00477E7D" w:rsidRPr="008B04D4">
              <w:rPr>
                <w:webHidden/>
              </w:rPr>
              <w:instrText xml:space="preserve"> PAGEREF _Toc520211519 \h </w:instrText>
            </w:r>
            <w:r w:rsidR="00477E7D" w:rsidRPr="008B04D4">
              <w:rPr>
                <w:webHidden/>
              </w:rPr>
            </w:r>
            <w:r w:rsidR="00477E7D" w:rsidRPr="008B04D4">
              <w:rPr>
                <w:webHidden/>
              </w:rPr>
              <w:fldChar w:fldCharType="separate"/>
            </w:r>
            <w:r w:rsidR="00E25559">
              <w:rPr>
                <w:webHidden/>
              </w:rPr>
              <w:t>13</w:t>
            </w:r>
            <w:r w:rsidR="00477E7D" w:rsidRPr="008B04D4">
              <w:rPr>
                <w:webHidden/>
              </w:rPr>
              <w:fldChar w:fldCharType="end"/>
            </w:r>
          </w:hyperlink>
        </w:p>
        <w:p w14:paraId="1057245E" w14:textId="77777777" w:rsidR="00477E7D" w:rsidRPr="008B04D4" w:rsidRDefault="00812C22">
          <w:pPr>
            <w:pStyle w:val="TOC2"/>
            <w:rPr>
              <w:rFonts w:cstheme="minorBidi"/>
              <w:szCs w:val="22"/>
              <w:lang w:val="es-ES" w:eastAsia="es-ES"/>
            </w:rPr>
          </w:pPr>
          <w:hyperlink w:anchor="_Toc520211520" w:history="1">
            <w:r w:rsidR="00477E7D" w:rsidRPr="008B04D4">
              <w:rPr>
                <w:rStyle w:val="Hyperlink"/>
              </w:rPr>
              <w:t>10.</w:t>
            </w:r>
            <w:r w:rsidR="00477E7D" w:rsidRPr="008B04D4">
              <w:rPr>
                <w:rFonts w:cstheme="minorBidi"/>
                <w:szCs w:val="22"/>
                <w:lang w:val="es-ES" w:eastAsia="es-ES"/>
              </w:rPr>
              <w:tab/>
            </w:r>
            <w:r w:rsidR="00477E7D" w:rsidRPr="008B04D4">
              <w:rPr>
                <w:rStyle w:val="Hyperlink"/>
              </w:rPr>
              <w:t>Que peuvent faire les bibliothèques au titre du Traité de Marrakech ?</w:t>
            </w:r>
            <w:r w:rsidR="00477E7D" w:rsidRPr="008B04D4">
              <w:rPr>
                <w:webHidden/>
              </w:rPr>
              <w:tab/>
            </w:r>
            <w:r w:rsidR="00477E7D" w:rsidRPr="008B04D4">
              <w:rPr>
                <w:webHidden/>
              </w:rPr>
              <w:fldChar w:fldCharType="begin"/>
            </w:r>
            <w:r w:rsidR="00477E7D" w:rsidRPr="008B04D4">
              <w:rPr>
                <w:webHidden/>
              </w:rPr>
              <w:instrText xml:space="preserve"> PAGEREF _Toc520211520 \h </w:instrText>
            </w:r>
            <w:r w:rsidR="00477E7D" w:rsidRPr="008B04D4">
              <w:rPr>
                <w:webHidden/>
              </w:rPr>
            </w:r>
            <w:r w:rsidR="00477E7D" w:rsidRPr="008B04D4">
              <w:rPr>
                <w:webHidden/>
              </w:rPr>
              <w:fldChar w:fldCharType="separate"/>
            </w:r>
            <w:r w:rsidR="00E25559">
              <w:rPr>
                <w:webHidden/>
              </w:rPr>
              <w:t>13</w:t>
            </w:r>
            <w:r w:rsidR="00477E7D" w:rsidRPr="008B04D4">
              <w:rPr>
                <w:webHidden/>
              </w:rPr>
              <w:fldChar w:fldCharType="end"/>
            </w:r>
          </w:hyperlink>
        </w:p>
        <w:p w14:paraId="7A1AE6C3" w14:textId="77777777" w:rsidR="00477E7D" w:rsidRPr="008B04D4" w:rsidRDefault="00812C22">
          <w:pPr>
            <w:pStyle w:val="TOC2"/>
            <w:rPr>
              <w:rFonts w:cstheme="minorBidi"/>
              <w:szCs w:val="22"/>
              <w:lang w:val="es-ES" w:eastAsia="es-ES"/>
            </w:rPr>
          </w:pPr>
          <w:hyperlink w:anchor="_Toc520211521" w:history="1">
            <w:r w:rsidR="00477E7D" w:rsidRPr="008B04D4">
              <w:rPr>
                <w:rStyle w:val="Hyperlink"/>
              </w:rPr>
              <w:t>11.</w:t>
            </w:r>
            <w:r w:rsidR="00477E7D" w:rsidRPr="008B04D4">
              <w:rPr>
                <w:rFonts w:cstheme="minorBidi"/>
                <w:szCs w:val="22"/>
                <w:lang w:val="es-ES" w:eastAsia="es-ES"/>
              </w:rPr>
              <w:tab/>
            </w:r>
            <w:r w:rsidR="00477E7D" w:rsidRPr="008B04D4">
              <w:rPr>
                <w:rStyle w:val="Hyperlink"/>
              </w:rPr>
              <w:t>Quelles œuvres sont couvertes par le Traité de Marrakech ?</w:t>
            </w:r>
            <w:r w:rsidR="00477E7D" w:rsidRPr="008B04D4">
              <w:rPr>
                <w:webHidden/>
              </w:rPr>
              <w:tab/>
            </w:r>
            <w:r w:rsidR="00477E7D" w:rsidRPr="008B04D4">
              <w:rPr>
                <w:webHidden/>
              </w:rPr>
              <w:fldChar w:fldCharType="begin"/>
            </w:r>
            <w:r w:rsidR="00477E7D" w:rsidRPr="008B04D4">
              <w:rPr>
                <w:webHidden/>
              </w:rPr>
              <w:instrText xml:space="preserve"> PAGEREF _Toc520211521 \h </w:instrText>
            </w:r>
            <w:r w:rsidR="00477E7D" w:rsidRPr="008B04D4">
              <w:rPr>
                <w:webHidden/>
              </w:rPr>
            </w:r>
            <w:r w:rsidR="00477E7D" w:rsidRPr="008B04D4">
              <w:rPr>
                <w:webHidden/>
              </w:rPr>
              <w:fldChar w:fldCharType="separate"/>
            </w:r>
            <w:r w:rsidR="00E25559">
              <w:rPr>
                <w:webHidden/>
              </w:rPr>
              <w:t>14</w:t>
            </w:r>
            <w:r w:rsidR="00477E7D" w:rsidRPr="008B04D4">
              <w:rPr>
                <w:webHidden/>
              </w:rPr>
              <w:fldChar w:fldCharType="end"/>
            </w:r>
          </w:hyperlink>
        </w:p>
        <w:p w14:paraId="7513C504" w14:textId="77777777" w:rsidR="00477E7D" w:rsidRPr="008B04D4" w:rsidRDefault="00812C22">
          <w:pPr>
            <w:pStyle w:val="TOC2"/>
            <w:rPr>
              <w:rFonts w:cstheme="minorBidi"/>
              <w:szCs w:val="22"/>
              <w:lang w:val="es-ES" w:eastAsia="es-ES"/>
            </w:rPr>
          </w:pPr>
          <w:hyperlink w:anchor="_Toc520211522" w:history="1">
            <w:r w:rsidR="00477E7D" w:rsidRPr="008B04D4">
              <w:rPr>
                <w:rStyle w:val="Hyperlink"/>
              </w:rPr>
              <w:t>12.</w:t>
            </w:r>
            <w:r w:rsidR="00477E7D" w:rsidRPr="008B04D4">
              <w:rPr>
                <w:rFonts w:cstheme="minorBidi"/>
                <w:szCs w:val="22"/>
                <w:lang w:val="es-ES" w:eastAsia="es-ES"/>
              </w:rPr>
              <w:tab/>
            </w:r>
            <w:r w:rsidR="00477E7D" w:rsidRPr="008B04D4">
              <w:rPr>
                <w:rStyle w:val="Hyperlink"/>
              </w:rPr>
              <w:t>Qu’est-ce qu’un format accessible ?</w:t>
            </w:r>
            <w:r w:rsidR="00477E7D" w:rsidRPr="008B04D4">
              <w:rPr>
                <w:webHidden/>
              </w:rPr>
              <w:tab/>
            </w:r>
            <w:r w:rsidR="00477E7D" w:rsidRPr="008B04D4">
              <w:rPr>
                <w:webHidden/>
              </w:rPr>
              <w:fldChar w:fldCharType="begin"/>
            </w:r>
            <w:r w:rsidR="00477E7D" w:rsidRPr="008B04D4">
              <w:rPr>
                <w:webHidden/>
              </w:rPr>
              <w:instrText xml:space="preserve"> PAGEREF _Toc520211522 \h </w:instrText>
            </w:r>
            <w:r w:rsidR="00477E7D" w:rsidRPr="008B04D4">
              <w:rPr>
                <w:webHidden/>
              </w:rPr>
            </w:r>
            <w:r w:rsidR="00477E7D" w:rsidRPr="008B04D4">
              <w:rPr>
                <w:webHidden/>
              </w:rPr>
              <w:fldChar w:fldCharType="separate"/>
            </w:r>
            <w:r w:rsidR="00E25559">
              <w:rPr>
                <w:webHidden/>
              </w:rPr>
              <w:t>14</w:t>
            </w:r>
            <w:r w:rsidR="00477E7D" w:rsidRPr="008B04D4">
              <w:rPr>
                <w:webHidden/>
              </w:rPr>
              <w:fldChar w:fldCharType="end"/>
            </w:r>
          </w:hyperlink>
        </w:p>
        <w:p w14:paraId="127A262A" w14:textId="77777777" w:rsidR="00477E7D" w:rsidRPr="008B04D4" w:rsidRDefault="00812C22">
          <w:pPr>
            <w:pStyle w:val="TOC2"/>
            <w:rPr>
              <w:rFonts w:cstheme="minorBidi"/>
              <w:szCs w:val="22"/>
              <w:lang w:val="es-ES" w:eastAsia="es-ES"/>
            </w:rPr>
          </w:pPr>
          <w:hyperlink w:anchor="_Toc520211523" w:history="1">
            <w:r w:rsidR="00477E7D" w:rsidRPr="008B04D4">
              <w:rPr>
                <w:rStyle w:val="Hyperlink"/>
              </w:rPr>
              <w:t>13.</w:t>
            </w:r>
            <w:r w:rsidR="00477E7D" w:rsidRPr="008B04D4">
              <w:rPr>
                <w:rFonts w:cstheme="minorBidi"/>
                <w:szCs w:val="22"/>
                <w:lang w:val="es-ES" w:eastAsia="es-ES"/>
              </w:rPr>
              <w:tab/>
            </w:r>
            <w:r w:rsidR="00477E7D" w:rsidRPr="008B04D4">
              <w:rPr>
                <w:rStyle w:val="Hyperlink"/>
              </w:rPr>
              <w:t>Comment les bibliothèques partagent-elles les ouvrages accessibles ?</w:t>
            </w:r>
            <w:r w:rsidR="00477E7D" w:rsidRPr="008B04D4">
              <w:rPr>
                <w:webHidden/>
              </w:rPr>
              <w:tab/>
            </w:r>
            <w:r w:rsidR="00477E7D" w:rsidRPr="008B04D4">
              <w:rPr>
                <w:webHidden/>
              </w:rPr>
              <w:fldChar w:fldCharType="begin"/>
            </w:r>
            <w:r w:rsidR="00477E7D" w:rsidRPr="008B04D4">
              <w:rPr>
                <w:webHidden/>
              </w:rPr>
              <w:instrText xml:space="preserve"> PAGEREF _Toc520211523 \h </w:instrText>
            </w:r>
            <w:r w:rsidR="00477E7D" w:rsidRPr="008B04D4">
              <w:rPr>
                <w:webHidden/>
              </w:rPr>
            </w:r>
            <w:r w:rsidR="00477E7D" w:rsidRPr="008B04D4">
              <w:rPr>
                <w:webHidden/>
              </w:rPr>
              <w:fldChar w:fldCharType="separate"/>
            </w:r>
            <w:r w:rsidR="00E25559">
              <w:rPr>
                <w:webHidden/>
              </w:rPr>
              <w:t>14</w:t>
            </w:r>
            <w:r w:rsidR="00477E7D" w:rsidRPr="008B04D4">
              <w:rPr>
                <w:webHidden/>
              </w:rPr>
              <w:fldChar w:fldCharType="end"/>
            </w:r>
          </w:hyperlink>
        </w:p>
        <w:p w14:paraId="7316C889" w14:textId="77777777" w:rsidR="00477E7D" w:rsidRPr="008B04D4" w:rsidRDefault="00812C22">
          <w:pPr>
            <w:pStyle w:val="TOC2"/>
            <w:rPr>
              <w:rFonts w:cstheme="minorBidi"/>
              <w:szCs w:val="22"/>
              <w:lang w:val="es-ES" w:eastAsia="es-ES"/>
            </w:rPr>
          </w:pPr>
          <w:hyperlink w:anchor="_Toc520211524" w:history="1">
            <w:r w:rsidR="00477E7D" w:rsidRPr="008B04D4">
              <w:rPr>
                <w:rStyle w:val="Hyperlink"/>
              </w:rPr>
              <w:t>14.</w:t>
            </w:r>
            <w:r w:rsidR="00477E7D" w:rsidRPr="008B04D4">
              <w:rPr>
                <w:rFonts w:cstheme="minorBidi"/>
                <w:szCs w:val="22"/>
                <w:lang w:val="es-ES" w:eastAsia="es-ES"/>
              </w:rPr>
              <w:tab/>
            </w:r>
            <w:r w:rsidR="00477E7D" w:rsidRPr="008B04D4">
              <w:rPr>
                <w:rStyle w:val="Hyperlink"/>
              </w:rPr>
              <w:t>Ma bibliothèque doit-elle tenir des registres ?</w:t>
            </w:r>
            <w:r w:rsidR="00477E7D" w:rsidRPr="008B04D4">
              <w:rPr>
                <w:webHidden/>
              </w:rPr>
              <w:tab/>
            </w:r>
            <w:r w:rsidR="00477E7D" w:rsidRPr="008B04D4">
              <w:rPr>
                <w:webHidden/>
              </w:rPr>
              <w:fldChar w:fldCharType="begin"/>
            </w:r>
            <w:r w:rsidR="00477E7D" w:rsidRPr="008B04D4">
              <w:rPr>
                <w:webHidden/>
              </w:rPr>
              <w:instrText xml:space="preserve"> PAGEREF _Toc520211524 \h </w:instrText>
            </w:r>
            <w:r w:rsidR="00477E7D" w:rsidRPr="008B04D4">
              <w:rPr>
                <w:webHidden/>
              </w:rPr>
            </w:r>
            <w:r w:rsidR="00477E7D" w:rsidRPr="008B04D4">
              <w:rPr>
                <w:webHidden/>
              </w:rPr>
              <w:fldChar w:fldCharType="separate"/>
            </w:r>
            <w:r w:rsidR="00E25559">
              <w:rPr>
                <w:webHidden/>
              </w:rPr>
              <w:t>15</w:t>
            </w:r>
            <w:r w:rsidR="00477E7D" w:rsidRPr="008B04D4">
              <w:rPr>
                <w:webHidden/>
              </w:rPr>
              <w:fldChar w:fldCharType="end"/>
            </w:r>
          </w:hyperlink>
        </w:p>
        <w:p w14:paraId="4C182136" w14:textId="77777777" w:rsidR="00477E7D" w:rsidRPr="008B04D4" w:rsidRDefault="00812C22" w:rsidP="00E25559">
          <w:pPr>
            <w:pStyle w:val="TOC1"/>
            <w:rPr>
              <w:rFonts w:cstheme="minorBidi"/>
              <w:noProof/>
              <w:szCs w:val="22"/>
              <w:lang w:val="es-ES" w:eastAsia="es-ES"/>
            </w:rPr>
          </w:pPr>
          <w:hyperlink w:anchor="_Toc520211525" w:history="1">
            <w:r w:rsidR="00477E7D" w:rsidRPr="008B04D4">
              <w:rPr>
                <w:rStyle w:val="Hyperlink"/>
                <w:b/>
                <w:noProof/>
              </w:rPr>
              <w:t>Services de livres accessibles</w:t>
            </w:r>
            <w:r w:rsidR="00477E7D" w:rsidRPr="008B04D4">
              <w:rPr>
                <w:noProof/>
                <w:webHidden/>
              </w:rPr>
              <w:tab/>
            </w:r>
            <w:r w:rsidR="00477E7D" w:rsidRPr="008B04D4">
              <w:rPr>
                <w:noProof/>
                <w:webHidden/>
              </w:rPr>
              <w:fldChar w:fldCharType="begin"/>
            </w:r>
            <w:r w:rsidR="00477E7D" w:rsidRPr="008B04D4">
              <w:rPr>
                <w:noProof/>
                <w:webHidden/>
              </w:rPr>
              <w:instrText xml:space="preserve"> PAGEREF _Toc520211525 \h </w:instrText>
            </w:r>
            <w:r w:rsidR="00477E7D" w:rsidRPr="008B04D4">
              <w:rPr>
                <w:noProof/>
                <w:webHidden/>
              </w:rPr>
            </w:r>
            <w:r w:rsidR="00477E7D" w:rsidRPr="008B04D4">
              <w:rPr>
                <w:noProof/>
                <w:webHidden/>
              </w:rPr>
              <w:fldChar w:fldCharType="separate"/>
            </w:r>
            <w:r w:rsidR="00E25559">
              <w:rPr>
                <w:noProof/>
                <w:webHidden/>
              </w:rPr>
              <w:t>16</w:t>
            </w:r>
            <w:r w:rsidR="00477E7D" w:rsidRPr="008B04D4">
              <w:rPr>
                <w:noProof/>
                <w:webHidden/>
              </w:rPr>
              <w:fldChar w:fldCharType="end"/>
            </w:r>
          </w:hyperlink>
        </w:p>
        <w:p w14:paraId="54BEEEC1" w14:textId="77777777" w:rsidR="00477E7D" w:rsidRPr="008B04D4" w:rsidRDefault="00812C22">
          <w:pPr>
            <w:pStyle w:val="TOC2"/>
            <w:rPr>
              <w:rFonts w:cstheme="minorBidi"/>
              <w:szCs w:val="22"/>
              <w:lang w:val="es-ES" w:eastAsia="es-ES"/>
            </w:rPr>
          </w:pPr>
          <w:hyperlink w:anchor="_Toc520211526" w:history="1">
            <w:r w:rsidR="00477E7D" w:rsidRPr="008B04D4">
              <w:rPr>
                <w:rStyle w:val="Hyperlink"/>
              </w:rPr>
              <w:t>15.</w:t>
            </w:r>
            <w:r w:rsidR="00477E7D" w:rsidRPr="008B04D4">
              <w:rPr>
                <w:rFonts w:cstheme="minorBidi"/>
                <w:szCs w:val="22"/>
                <w:lang w:val="es-ES" w:eastAsia="es-ES"/>
              </w:rPr>
              <w:tab/>
            </w:r>
            <w:r w:rsidR="00477E7D" w:rsidRPr="008B04D4">
              <w:rPr>
                <w:rStyle w:val="Hyperlink"/>
              </w:rPr>
              <w:t>Quels services de livres accessibles existent-déjà ? Ma bibliothèque est-elle éligible pour participer ?</w:t>
            </w:r>
            <w:r w:rsidR="00477E7D" w:rsidRPr="008B04D4">
              <w:rPr>
                <w:webHidden/>
              </w:rPr>
              <w:tab/>
            </w:r>
            <w:r w:rsidR="00477E7D" w:rsidRPr="008B04D4">
              <w:rPr>
                <w:webHidden/>
              </w:rPr>
              <w:fldChar w:fldCharType="begin"/>
            </w:r>
            <w:r w:rsidR="00477E7D" w:rsidRPr="008B04D4">
              <w:rPr>
                <w:webHidden/>
              </w:rPr>
              <w:instrText xml:space="preserve"> PAGEREF _Toc520211526 \h </w:instrText>
            </w:r>
            <w:r w:rsidR="00477E7D" w:rsidRPr="008B04D4">
              <w:rPr>
                <w:webHidden/>
              </w:rPr>
            </w:r>
            <w:r w:rsidR="00477E7D" w:rsidRPr="008B04D4">
              <w:rPr>
                <w:webHidden/>
              </w:rPr>
              <w:fldChar w:fldCharType="separate"/>
            </w:r>
            <w:r w:rsidR="00E25559">
              <w:rPr>
                <w:webHidden/>
              </w:rPr>
              <w:t>16</w:t>
            </w:r>
            <w:r w:rsidR="00477E7D" w:rsidRPr="008B04D4">
              <w:rPr>
                <w:webHidden/>
              </w:rPr>
              <w:fldChar w:fldCharType="end"/>
            </w:r>
          </w:hyperlink>
        </w:p>
        <w:p w14:paraId="3BDA4FA9" w14:textId="77777777" w:rsidR="00477E7D" w:rsidRPr="008B04D4" w:rsidRDefault="00812C22">
          <w:pPr>
            <w:pStyle w:val="TOC2"/>
            <w:rPr>
              <w:rFonts w:cstheme="minorBidi"/>
              <w:szCs w:val="22"/>
              <w:lang w:val="es-ES" w:eastAsia="es-ES"/>
            </w:rPr>
          </w:pPr>
          <w:hyperlink w:anchor="_Toc520211527" w:history="1">
            <w:r w:rsidR="00477E7D" w:rsidRPr="008B04D4">
              <w:rPr>
                <w:rStyle w:val="Hyperlink"/>
              </w:rPr>
              <w:t>16.</w:t>
            </w:r>
            <w:r w:rsidR="00477E7D" w:rsidRPr="008B04D4">
              <w:rPr>
                <w:rFonts w:cstheme="minorBidi"/>
                <w:szCs w:val="22"/>
                <w:lang w:val="es-ES" w:eastAsia="es-ES"/>
              </w:rPr>
              <w:tab/>
            </w:r>
            <w:r w:rsidR="00477E7D" w:rsidRPr="008B04D4">
              <w:rPr>
                <w:rStyle w:val="Hyperlink"/>
              </w:rPr>
              <w:t>Comment en savoir plus à propos des autres bibliothèques proposant des collections accessibles ?</w:t>
            </w:r>
            <w:r w:rsidR="00477E7D" w:rsidRPr="008B04D4">
              <w:rPr>
                <w:webHidden/>
              </w:rPr>
              <w:tab/>
            </w:r>
            <w:r w:rsidR="00477E7D" w:rsidRPr="008B04D4">
              <w:rPr>
                <w:webHidden/>
              </w:rPr>
              <w:fldChar w:fldCharType="begin"/>
            </w:r>
            <w:r w:rsidR="00477E7D" w:rsidRPr="008B04D4">
              <w:rPr>
                <w:webHidden/>
              </w:rPr>
              <w:instrText xml:space="preserve"> PAGEREF _Toc520211527 \h </w:instrText>
            </w:r>
            <w:r w:rsidR="00477E7D" w:rsidRPr="008B04D4">
              <w:rPr>
                <w:webHidden/>
              </w:rPr>
            </w:r>
            <w:r w:rsidR="00477E7D" w:rsidRPr="008B04D4">
              <w:rPr>
                <w:webHidden/>
              </w:rPr>
              <w:fldChar w:fldCharType="separate"/>
            </w:r>
            <w:r w:rsidR="00E25559">
              <w:rPr>
                <w:webHidden/>
              </w:rPr>
              <w:t>17</w:t>
            </w:r>
            <w:r w:rsidR="00477E7D" w:rsidRPr="008B04D4">
              <w:rPr>
                <w:webHidden/>
              </w:rPr>
              <w:fldChar w:fldCharType="end"/>
            </w:r>
          </w:hyperlink>
        </w:p>
        <w:p w14:paraId="412ECF4D" w14:textId="77777777" w:rsidR="00477E7D" w:rsidRPr="008B04D4" w:rsidRDefault="00812C22">
          <w:pPr>
            <w:pStyle w:val="TOC2"/>
            <w:rPr>
              <w:rFonts w:cstheme="minorBidi"/>
              <w:szCs w:val="22"/>
              <w:lang w:val="es-ES" w:eastAsia="es-ES"/>
            </w:rPr>
          </w:pPr>
          <w:hyperlink w:anchor="_Toc520211528" w:history="1">
            <w:r w:rsidR="00477E7D" w:rsidRPr="008B04D4">
              <w:rPr>
                <w:rStyle w:val="Hyperlink"/>
                <w:rFonts w:eastAsia="Times New Roman"/>
              </w:rPr>
              <w:t>17.</w:t>
            </w:r>
            <w:r w:rsidR="00477E7D" w:rsidRPr="008B04D4">
              <w:rPr>
                <w:rFonts w:cstheme="minorBidi"/>
                <w:szCs w:val="22"/>
                <w:lang w:val="es-ES" w:eastAsia="es-ES"/>
              </w:rPr>
              <w:tab/>
            </w:r>
            <w:r w:rsidR="00477E7D" w:rsidRPr="008B04D4">
              <w:rPr>
                <w:rStyle w:val="Hyperlink"/>
              </w:rPr>
              <w:t>Comment les bibliothèques font-elles connaître leurs ouvrages en format accessible aux autres bibliothèques ?</w:t>
            </w:r>
            <w:r w:rsidR="00477E7D" w:rsidRPr="008B04D4">
              <w:rPr>
                <w:webHidden/>
              </w:rPr>
              <w:tab/>
            </w:r>
            <w:r w:rsidR="00477E7D" w:rsidRPr="008B04D4">
              <w:rPr>
                <w:webHidden/>
              </w:rPr>
              <w:fldChar w:fldCharType="begin"/>
            </w:r>
            <w:r w:rsidR="00477E7D" w:rsidRPr="008B04D4">
              <w:rPr>
                <w:webHidden/>
              </w:rPr>
              <w:instrText xml:space="preserve"> PAGEREF _Toc520211528 \h </w:instrText>
            </w:r>
            <w:r w:rsidR="00477E7D" w:rsidRPr="008B04D4">
              <w:rPr>
                <w:webHidden/>
              </w:rPr>
            </w:r>
            <w:r w:rsidR="00477E7D" w:rsidRPr="008B04D4">
              <w:rPr>
                <w:webHidden/>
              </w:rPr>
              <w:fldChar w:fldCharType="separate"/>
            </w:r>
            <w:r w:rsidR="00E25559">
              <w:rPr>
                <w:webHidden/>
              </w:rPr>
              <w:t>18</w:t>
            </w:r>
            <w:r w:rsidR="00477E7D" w:rsidRPr="008B04D4">
              <w:rPr>
                <w:webHidden/>
              </w:rPr>
              <w:fldChar w:fldCharType="end"/>
            </w:r>
          </w:hyperlink>
        </w:p>
        <w:p w14:paraId="3BD38CB2" w14:textId="77777777" w:rsidR="00477E7D" w:rsidRPr="008B04D4" w:rsidRDefault="00812C22">
          <w:pPr>
            <w:pStyle w:val="TOC2"/>
            <w:rPr>
              <w:rFonts w:cstheme="minorBidi"/>
              <w:szCs w:val="22"/>
              <w:lang w:val="es-ES" w:eastAsia="es-ES"/>
            </w:rPr>
          </w:pPr>
          <w:hyperlink w:anchor="_Toc520211529" w:history="1">
            <w:r w:rsidR="00477E7D" w:rsidRPr="008B04D4">
              <w:rPr>
                <w:rStyle w:val="Hyperlink"/>
              </w:rPr>
              <w:t>18.</w:t>
            </w:r>
            <w:r w:rsidR="00477E7D" w:rsidRPr="008B04D4">
              <w:rPr>
                <w:rFonts w:cstheme="minorBidi"/>
                <w:szCs w:val="22"/>
                <w:lang w:val="es-ES" w:eastAsia="es-ES"/>
              </w:rPr>
              <w:tab/>
            </w:r>
            <w:r w:rsidR="00477E7D" w:rsidRPr="008B04D4">
              <w:rPr>
                <w:rStyle w:val="Hyperlink"/>
              </w:rPr>
              <w:t>Ma bibliothèque peut-elle faire payer pour un service de livres accessibles ?</w:t>
            </w:r>
            <w:r w:rsidR="00477E7D" w:rsidRPr="008B04D4">
              <w:rPr>
                <w:webHidden/>
              </w:rPr>
              <w:tab/>
            </w:r>
            <w:r w:rsidR="00477E7D" w:rsidRPr="008B04D4">
              <w:rPr>
                <w:webHidden/>
              </w:rPr>
              <w:fldChar w:fldCharType="begin"/>
            </w:r>
            <w:r w:rsidR="00477E7D" w:rsidRPr="008B04D4">
              <w:rPr>
                <w:webHidden/>
              </w:rPr>
              <w:instrText xml:space="preserve"> PAGEREF _Toc520211529 \h </w:instrText>
            </w:r>
            <w:r w:rsidR="00477E7D" w:rsidRPr="008B04D4">
              <w:rPr>
                <w:webHidden/>
              </w:rPr>
            </w:r>
            <w:r w:rsidR="00477E7D" w:rsidRPr="008B04D4">
              <w:rPr>
                <w:webHidden/>
              </w:rPr>
              <w:fldChar w:fldCharType="separate"/>
            </w:r>
            <w:r w:rsidR="00E25559">
              <w:rPr>
                <w:webHidden/>
              </w:rPr>
              <w:t>18</w:t>
            </w:r>
            <w:r w:rsidR="00477E7D" w:rsidRPr="008B04D4">
              <w:rPr>
                <w:webHidden/>
              </w:rPr>
              <w:fldChar w:fldCharType="end"/>
            </w:r>
          </w:hyperlink>
        </w:p>
        <w:p w14:paraId="3DC96CB2" w14:textId="77777777" w:rsidR="00477E7D" w:rsidRPr="008B04D4" w:rsidRDefault="00812C22">
          <w:pPr>
            <w:pStyle w:val="TOC2"/>
            <w:rPr>
              <w:rFonts w:cstheme="minorBidi"/>
              <w:szCs w:val="22"/>
              <w:lang w:val="es-ES" w:eastAsia="es-ES"/>
            </w:rPr>
          </w:pPr>
          <w:hyperlink w:anchor="_Toc520211530" w:history="1">
            <w:r w:rsidR="00477E7D" w:rsidRPr="008B04D4">
              <w:rPr>
                <w:rStyle w:val="Hyperlink"/>
              </w:rPr>
              <w:t>19.</w:t>
            </w:r>
            <w:r w:rsidR="00477E7D" w:rsidRPr="008B04D4">
              <w:rPr>
                <w:rFonts w:cstheme="minorBidi"/>
                <w:szCs w:val="22"/>
                <w:lang w:val="es-ES" w:eastAsia="es-ES"/>
              </w:rPr>
              <w:tab/>
            </w:r>
            <w:r w:rsidR="00477E7D" w:rsidRPr="008B04D4">
              <w:rPr>
                <w:rStyle w:val="Hyperlink"/>
              </w:rPr>
              <w:t>Les bibliothèques doivent-elles verser des royalties ?</w:t>
            </w:r>
            <w:r w:rsidR="00477E7D" w:rsidRPr="008B04D4">
              <w:rPr>
                <w:webHidden/>
              </w:rPr>
              <w:tab/>
            </w:r>
            <w:r w:rsidR="00477E7D" w:rsidRPr="008B04D4">
              <w:rPr>
                <w:webHidden/>
              </w:rPr>
              <w:fldChar w:fldCharType="begin"/>
            </w:r>
            <w:r w:rsidR="00477E7D" w:rsidRPr="008B04D4">
              <w:rPr>
                <w:webHidden/>
              </w:rPr>
              <w:instrText xml:space="preserve"> PAGEREF _Toc520211530 \h </w:instrText>
            </w:r>
            <w:r w:rsidR="00477E7D" w:rsidRPr="008B04D4">
              <w:rPr>
                <w:webHidden/>
              </w:rPr>
            </w:r>
            <w:r w:rsidR="00477E7D" w:rsidRPr="008B04D4">
              <w:rPr>
                <w:webHidden/>
              </w:rPr>
              <w:fldChar w:fldCharType="separate"/>
            </w:r>
            <w:r w:rsidR="00E25559">
              <w:rPr>
                <w:webHidden/>
              </w:rPr>
              <w:t>18</w:t>
            </w:r>
            <w:r w:rsidR="00477E7D" w:rsidRPr="008B04D4">
              <w:rPr>
                <w:webHidden/>
              </w:rPr>
              <w:fldChar w:fldCharType="end"/>
            </w:r>
          </w:hyperlink>
        </w:p>
        <w:p w14:paraId="735BAEF2" w14:textId="77777777" w:rsidR="00477E7D" w:rsidRPr="008B04D4" w:rsidRDefault="00812C22">
          <w:pPr>
            <w:pStyle w:val="TOC2"/>
            <w:rPr>
              <w:rFonts w:cstheme="minorBidi"/>
              <w:szCs w:val="22"/>
              <w:lang w:val="es-ES" w:eastAsia="es-ES"/>
            </w:rPr>
          </w:pPr>
          <w:hyperlink w:anchor="_Toc520211531" w:history="1">
            <w:r w:rsidR="00477E7D" w:rsidRPr="008B04D4">
              <w:rPr>
                <w:rStyle w:val="Hyperlink"/>
              </w:rPr>
              <w:t>20.</w:t>
            </w:r>
            <w:r w:rsidR="00477E7D" w:rsidRPr="008B04D4">
              <w:rPr>
                <w:rFonts w:cstheme="minorBidi"/>
                <w:szCs w:val="22"/>
                <w:lang w:val="es-ES" w:eastAsia="es-ES"/>
              </w:rPr>
              <w:tab/>
            </w:r>
            <w:r w:rsidR="00477E7D" w:rsidRPr="008B04D4">
              <w:rPr>
                <w:rStyle w:val="Hyperlink"/>
              </w:rPr>
              <w:t>Mon pays a introduit une disposition de « disponibilité commerciale » dans sa législation.  Comment fonctionne-t-elle ?</w:t>
            </w:r>
            <w:r w:rsidR="00477E7D" w:rsidRPr="008B04D4">
              <w:rPr>
                <w:webHidden/>
              </w:rPr>
              <w:tab/>
            </w:r>
            <w:r w:rsidR="00477E7D" w:rsidRPr="008B04D4">
              <w:rPr>
                <w:webHidden/>
              </w:rPr>
              <w:fldChar w:fldCharType="begin"/>
            </w:r>
            <w:r w:rsidR="00477E7D" w:rsidRPr="008B04D4">
              <w:rPr>
                <w:webHidden/>
              </w:rPr>
              <w:instrText xml:space="preserve"> PAGEREF _Toc520211531 \h </w:instrText>
            </w:r>
            <w:r w:rsidR="00477E7D" w:rsidRPr="008B04D4">
              <w:rPr>
                <w:webHidden/>
              </w:rPr>
            </w:r>
            <w:r w:rsidR="00477E7D" w:rsidRPr="008B04D4">
              <w:rPr>
                <w:webHidden/>
              </w:rPr>
              <w:fldChar w:fldCharType="separate"/>
            </w:r>
            <w:r w:rsidR="00E25559">
              <w:rPr>
                <w:webHidden/>
              </w:rPr>
              <w:t>19</w:t>
            </w:r>
            <w:r w:rsidR="00477E7D" w:rsidRPr="008B04D4">
              <w:rPr>
                <w:webHidden/>
              </w:rPr>
              <w:fldChar w:fldCharType="end"/>
            </w:r>
          </w:hyperlink>
        </w:p>
        <w:p w14:paraId="1F53624B" w14:textId="77777777" w:rsidR="00477E7D" w:rsidRPr="008B04D4" w:rsidRDefault="00812C22" w:rsidP="00E25559">
          <w:pPr>
            <w:pStyle w:val="TOC1"/>
            <w:rPr>
              <w:rFonts w:cstheme="minorBidi"/>
              <w:noProof/>
              <w:szCs w:val="22"/>
              <w:lang w:val="es-ES" w:eastAsia="es-ES"/>
            </w:rPr>
          </w:pPr>
          <w:hyperlink w:anchor="_Toc520211532" w:history="1">
            <w:r w:rsidR="00477E7D" w:rsidRPr="008B04D4">
              <w:rPr>
                <w:rStyle w:val="Hyperlink"/>
                <w:b/>
                <w:noProof/>
              </w:rPr>
              <w:t>Travailler avec des formats accessibles</w:t>
            </w:r>
            <w:r w:rsidR="00477E7D" w:rsidRPr="008B04D4">
              <w:rPr>
                <w:noProof/>
                <w:webHidden/>
              </w:rPr>
              <w:tab/>
            </w:r>
            <w:r w:rsidR="00477E7D" w:rsidRPr="008B04D4">
              <w:rPr>
                <w:noProof/>
                <w:webHidden/>
              </w:rPr>
              <w:fldChar w:fldCharType="begin"/>
            </w:r>
            <w:r w:rsidR="00477E7D" w:rsidRPr="008B04D4">
              <w:rPr>
                <w:noProof/>
                <w:webHidden/>
              </w:rPr>
              <w:instrText xml:space="preserve"> PAGEREF _Toc520211532 \h </w:instrText>
            </w:r>
            <w:r w:rsidR="00477E7D" w:rsidRPr="008B04D4">
              <w:rPr>
                <w:noProof/>
                <w:webHidden/>
              </w:rPr>
            </w:r>
            <w:r w:rsidR="00477E7D" w:rsidRPr="008B04D4">
              <w:rPr>
                <w:noProof/>
                <w:webHidden/>
              </w:rPr>
              <w:fldChar w:fldCharType="separate"/>
            </w:r>
            <w:r w:rsidR="00E25559">
              <w:rPr>
                <w:noProof/>
                <w:webHidden/>
              </w:rPr>
              <w:t>19</w:t>
            </w:r>
            <w:r w:rsidR="00477E7D" w:rsidRPr="008B04D4">
              <w:rPr>
                <w:noProof/>
                <w:webHidden/>
              </w:rPr>
              <w:fldChar w:fldCharType="end"/>
            </w:r>
          </w:hyperlink>
        </w:p>
        <w:p w14:paraId="5CEE8BC5" w14:textId="77777777" w:rsidR="00477E7D" w:rsidRPr="008B04D4" w:rsidRDefault="00812C22">
          <w:pPr>
            <w:pStyle w:val="TOC2"/>
            <w:rPr>
              <w:rFonts w:cstheme="minorBidi"/>
              <w:szCs w:val="22"/>
              <w:lang w:val="es-ES" w:eastAsia="es-ES"/>
            </w:rPr>
          </w:pPr>
          <w:hyperlink w:anchor="_Toc520211533" w:history="1">
            <w:r w:rsidR="00477E7D" w:rsidRPr="008B04D4">
              <w:rPr>
                <w:rStyle w:val="Hyperlink"/>
              </w:rPr>
              <w:t>21.</w:t>
            </w:r>
            <w:r w:rsidR="00477E7D" w:rsidRPr="008B04D4">
              <w:rPr>
                <w:rFonts w:cstheme="minorBidi"/>
                <w:szCs w:val="22"/>
                <w:lang w:val="es-ES" w:eastAsia="es-ES"/>
              </w:rPr>
              <w:tab/>
            </w:r>
            <w:r w:rsidR="00477E7D" w:rsidRPr="008B04D4">
              <w:rPr>
                <w:rStyle w:val="Hyperlink"/>
              </w:rPr>
              <w:t>L’ouvrage non-accessible porte un verrou numérique Puis-je le retirer ?</w:t>
            </w:r>
            <w:r w:rsidR="00477E7D" w:rsidRPr="008B04D4">
              <w:rPr>
                <w:webHidden/>
              </w:rPr>
              <w:tab/>
            </w:r>
            <w:r w:rsidR="00477E7D" w:rsidRPr="008B04D4">
              <w:rPr>
                <w:webHidden/>
              </w:rPr>
              <w:fldChar w:fldCharType="begin"/>
            </w:r>
            <w:r w:rsidR="00477E7D" w:rsidRPr="008B04D4">
              <w:rPr>
                <w:webHidden/>
              </w:rPr>
              <w:instrText xml:space="preserve"> PAGEREF _Toc520211533 \h </w:instrText>
            </w:r>
            <w:r w:rsidR="00477E7D" w:rsidRPr="008B04D4">
              <w:rPr>
                <w:webHidden/>
              </w:rPr>
            </w:r>
            <w:r w:rsidR="00477E7D" w:rsidRPr="008B04D4">
              <w:rPr>
                <w:webHidden/>
              </w:rPr>
              <w:fldChar w:fldCharType="separate"/>
            </w:r>
            <w:r w:rsidR="00E25559">
              <w:rPr>
                <w:webHidden/>
              </w:rPr>
              <w:t>19</w:t>
            </w:r>
            <w:r w:rsidR="00477E7D" w:rsidRPr="008B04D4">
              <w:rPr>
                <w:webHidden/>
              </w:rPr>
              <w:fldChar w:fldCharType="end"/>
            </w:r>
          </w:hyperlink>
        </w:p>
        <w:p w14:paraId="4674EB11" w14:textId="77777777" w:rsidR="00477E7D" w:rsidRPr="008B04D4" w:rsidRDefault="00812C22">
          <w:pPr>
            <w:pStyle w:val="TOC2"/>
            <w:rPr>
              <w:rFonts w:cstheme="minorBidi"/>
              <w:szCs w:val="22"/>
              <w:lang w:val="es-ES" w:eastAsia="es-ES"/>
            </w:rPr>
          </w:pPr>
          <w:hyperlink w:anchor="_Toc520211534" w:history="1">
            <w:r w:rsidR="00477E7D" w:rsidRPr="008B04D4">
              <w:rPr>
                <w:rStyle w:val="Hyperlink"/>
              </w:rPr>
              <w:t>22.</w:t>
            </w:r>
            <w:r w:rsidR="00477E7D" w:rsidRPr="008B04D4">
              <w:rPr>
                <w:rFonts w:cstheme="minorBidi"/>
                <w:szCs w:val="22"/>
                <w:lang w:val="es-ES" w:eastAsia="es-ES"/>
              </w:rPr>
              <w:tab/>
            </w:r>
            <w:r w:rsidR="00477E7D" w:rsidRPr="008B04D4">
              <w:rPr>
                <w:rStyle w:val="Hyperlink"/>
              </w:rPr>
              <w:t>La licence électronique ne permet pas à la bibliothèque de faire une copie ou de distribuer une œuvre. Que puis-je faire ?</w:t>
            </w:r>
            <w:r w:rsidR="00477E7D" w:rsidRPr="008B04D4">
              <w:rPr>
                <w:webHidden/>
              </w:rPr>
              <w:tab/>
            </w:r>
            <w:r w:rsidR="00477E7D" w:rsidRPr="008B04D4">
              <w:rPr>
                <w:webHidden/>
              </w:rPr>
              <w:fldChar w:fldCharType="begin"/>
            </w:r>
            <w:r w:rsidR="00477E7D" w:rsidRPr="008B04D4">
              <w:rPr>
                <w:webHidden/>
              </w:rPr>
              <w:instrText xml:space="preserve"> PAGEREF _Toc520211534 \h </w:instrText>
            </w:r>
            <w:r w:rsidR="00477E7D" w:rsidRPr="008B04D4">
              <w:rPr>
                <w:webHidden/>
              </w:rPr>
            </w:r>
            <w:r w:rsidR="00477E7D" w:rsidRPr="008B04D4">
              <w:rPr>
                <w:webHidden/>
              </w:rPr>
              <w:fldChar w:fldCharType="separate"/>
            </w:r>
            <w:r w:rsidR="00E25559">
              <w:rPr>
                <w:webHidden/>
              </w:rPr>
              <w:t>20</w:t>
            </w:r>
            <w:r w:rsidR="00477E7D" w:rsidRPr="008B04D4">
              <w:rPr>
                <w:webHidden/>
              </w:rPr>
              <w:fldChar w:fldCharType="end"/>
            </w:r>
          </w:hyperlink>
        </w:p>
        <w:p w14:paraId="0E6AD79A" w14:textId="77777777" w:rsidR="00477E7D" w:rsidRPr="008B04D4" w:rsidRDefault="00812C22" w:rsidP="00E25559">
          <w:pPr>
            <w:pStyle w:val="TOC1"/>
            <w:rPr>
              <w:rFonts w:cstheme="minorBidi"/>
              <w:noProof/>
              <w:szCs w:val="22"/>
              <w:lang w:val="es-ES" w:eastAsia="es-ES"/>
            </w:rPr>
          </w:pPr>
          <w:hyperlink w:anchor="_Toc520211535" w:history="1">
            <w:r w:rsidR="00477E7D" w:rsidRPr="008B04D4">
              <w:rPr>
                <w:rStyle w:val="Hyperlink"/>
                <w:b/>
                <w:noProof/>
              </w:rPr>
              <w:t>Lectures complémentaires</w:t>
            </w:r>
            <w:r w:rsidR="00477E7D" w:rsidRPr="008B04D4">
              <w:rPr>
                <w:noProof/>
                <w:webHidden/>
              </w:rPr>
              <w:tab/>
            </w:r>
            <w:r w:rsidR="00477E7D" w:rsidRPr="008B04D4">
              <w:rPr>
                <w:noProof/>
                <w:webHidden/>
              </w:rPr>
              <w:fldChar w:fldCharType="begin"/>
            </w:r>
            <w:r w:rsidR="00477E7D" w:rsidRPr="008B04D4">
              <w:rPr>
                <w:noProof/>
                <w:webHidden/>
              </w:rPr>
              <w:instrText xml:space="preserve"> PAGEREF _Toc520211535 \h </w:instrText>
            </w:r>
            <w:r w:rsidR="00477E7D" w:rsidRPr="008B04D4">
              <w:rPr>
                <w:noProof/>
                <w:webHidden/>
              </w:rPr>
            </w:r>
            <w:r w:rsidR="00477E7D" w:rsidRPr="008B04D4">
              <w:rPr>
                <w:noProof/>
                <w:webHidden/>
              </w:rPr>
              <w:fldChar w:fldCharType="separate"/>
            </w:r>
            <w:r w:rsidR="00E25559">
              <w:rPr>
                <w:noProof/>
                <w:webHidden/>
              </w:rPr>
              <w:t>20</w:t>
            </w:r>
            <w:r w:rsidR="00477E7D" w:rsidRPr="008B04D4">
              <w:rPr>
                <w:noProof/>
                <w:webHidden/>
              </w:rPr>
              <w:fldChar w:fldCharType="end"/>
            </w:r>
          </w:hyperlink>
        </w:p>
        <w:p w14:paraId="33DDDC0E" w14:textId="77777777" w:rsidR="00477E7D" w:rsidRPr="008B04D4" w:rsidRDefault="00812C22">
          <w:pPr>
            <w:pStyle w:val="TOC2"/>
            <w:rPr>
              <w:rFonts w:cstheme="minorBidi"/>
              <w:szCs w:val="22"/>
              <w:lang w:val="es-ES" w:eastAsia="es-ES"/>
            </w:rPr>
          </w:pPr>
          <w:hyperlink w:anchor="_Toc520211536" w:history="1">
            <w:r w:rsidR="00477E7D" w:rsidRPr="008B04D4">
              <w:rPr>
                <w:rStyle w:val="Hyperlink"/>
              </w:rPr>
              <w:t>Création de formats accessibles</w:t>
            </w:r>
            <w:r w:rsidR="00477E7D" w:rsidRPr="008B04D4">
              <w:rPr>
                <w:webHidden/>
              </w:rPr>
              <w:tab/>
            </w:r>
            <w:r w:rsidR="00477E7D" w:rsidRPr="008B04D4">
              <w:rPr>
                <w:webHidden/>
              </w:rPr>
              <w:fldChar w:fldCharType="begin"/>
            </w:r>
            <w:r w:rsidR="00477E7D" w:rsidRPr="008B04D4">
              <w:rPr>
                <w:webHidden/>
              </w:rPr>
              <w:instrText xml:space="preserve"> PAGEREF _Toc520211536 \h </w:instrText>
            </w:r>
            <w:r w:rsidR="00477E7D" w:rsidRPr="008B04D4">
              <w:rPr>
                <w:webHidden/>
              </w:rPr>
            </w:r>
            <w:r w:rsidR="00477E7D" w:rsidRPr="008B04D4">
              <w:rPr>
                <w:webHidden/>
              </w:rPr>
              <w:fldChar w:fldCharType="separate"/>
            </w:r>
            <w:r w:rsidR="00E25559">
              <w:rPr>
                <w:webHidden/>
              </w:rPr>
              <w:t>20</w:t>
            </w:r>
            <w:r w:rsidR="00477E7D" w:rsidRPr="008B04D4">
              <w:rPr>
                <w:webHidden/>
              </w:rPr>
              <w:fldChar w:fldCharType="end"/>
            </w:r>
          </w:hyperlink>
        </w:p>
        <w:p w14:paraId="614FC5E6" w14:textId="77777777" w:rsidR="00477E7D" w:rsidRPr="008B04D4" w:rsidRDefault="00812C22">
          <w:pPr>
            <w:pStyle w:val="TOC2"/>
            <w:rPr>
              <w:rFonts w:cstheme="minorBidi"/>
              <w:szCs w:val="22"/>
              <w:lang w:val="es-ES" w:eastAsia="es-ES"/>
            </w:rPr>
          </w:pPr>
          <w:hyperlink w:anchor="_Toc520211537" w:history="1">
            <w:r w:rsidR="00477E7D" w:rsidRPr="008B04D4">
              <w:rPr>
                <w:rStyle w:val="Hyperlink"/>
                <w:rFonts w:eastAsia="Times New Roman"/>
              </w:rPr>
              <w:t>23.</w:t>
            </w:r>
            <w:r w:rsidR="00477E7D" w:rsidRPr="008B04D4">
              <w:rPr>
                <w:rFonts w:cstheme="minorBidi"/>
                <w:szCs w:val="22"/>
                <w:lang w:val="es-ES" w:eastAsia="es-ES"/>
              </w:rPr>
              <w:tab/>
            </w:r>
            <w:r w:rsidR="00477E7D" w:rsidRPr="008B04D4">
              <w:rPr>
                <w:rStyle w:val="Hyperlink"/>
              </w:rPr>
              <w:t>Où puis-je trouver des informations concernant la création de documents sous des formats accessibles ?</w:t>
            </w:r>
            <w:r w:rsidR="00477E7D" w:rsidRPr="008B04D4">
              <w:rPr>
                <w:webHidden/>
              </w:rPr>
              <w:tab/>
            </w:r>
            <w:r w:rsidR="00477E7D" w:rsidRPr="008B04D4">
              <w:rPr>
                <w:webHidden/>
              </w:rPr>
              <w:fldChar w:fldCharType="begin"/>
            </w:r>
            <w:r w:rsidR="00477E7D" w:rsidRPr="008B04D4">
              <w:rPr>
                <w:webHidden/>
              </w:rPr>
              <w:instrText xml:space="preserve"> PAGEREF _Toc520211537 \h </w:instrText>
            </w:r>
            <w:r w:rsidR="00477E7D" w:rsidRPr="008B04D4">
              <w:rPr>
                <w:webHidden/>
              </w:rPr>
            </w:r>
            <w:r w:rsidR="00477E7D" w:rsidRPr="008B04D4">
              <w:rPr>
                <w:webHidden/>
              </w:rPr>
              <w:fldChar w:fldCharType="separate"/>
            </w:r>
            <w:r w:rsidR="00E25559">
              <w:rPr>
                <w:webHidden/>
              </w:rPr>
              <w:t>20</w:t>
            </w:r>
            <w:r w:rsidR="00477E7D" w:rsidRPr="008B04D4">
              <w:rPr>
                <w:webHidden/>
              </w:rPr>
              <w:fldChar w:fldCharType="end"/>
            </w:r>
          </w:hyperlink>
        </w:p>
        <w:p w14:paraId="4C67E6F7" w14:textId="77777777" w:rsidR="00477E7D" w:rsidRPr="008B04D4" w:rsidRDefault="00812C22">
          <w:pPr>
            <w:pStyle w:val="TOC2"/>
            <w:rPr>
              <w:rFonts w:cstheme="minorBidi"/>
              <w:szCs w:val="22"/>
              <w:lang w:val="es-ES" w:eastAsia="es-ES"/>
            </w:rPr>
          </w:pPr>
          <w:hyperlink w:anchor="_Toc520211538" w:history="1">
            <w:r w:rsidR="00477E7D" w:rsidRPr="008B04D4">
              <w:rPr>
                <w:rStyle w:val="Hyperlink"/>
              </w:rPr>
              <w:t>Autres guides consacrés au Traité de Marrakech</w:t>
            </w:r>
            <w:r w:rsidR="00477E7D" w:rsidRPr="008B04D4">
              <w:rPr>
                <w:webHidden/>
              </w:rPr>
              <w:tab/>
            </w:r>
            <w:r w:rsidR="00477E7D" w:rsidRPr="008B04D4">
              <w:rPr>
                <w:webHidden/>
              </w:rPr>
              <w:fldChar w:fldCharType="begin"/>
            </w:r>
            <w:r w:rsidR="00477E7D" w:rsidRPr="008B04D4">
              <w:rPr>
                <w:webHidden/>
              </w:rPr>
              <w:instrText xml:space="preserve"> PAGEREF _Toc520211538 \h </w:instrText>
            </w:r>
            <w:r w:rsidR="00477E7D" w:rsidRPr="008B04D4">
              <w:rPr>
                <w:webHidden/>
              </w:rPr>
            </w:r>
            <w:r w:rsidR="00477E7D" w:rsidRPr="008B04D4">
              <w:rPr>
                <w:webHidden/>
              </w:rPr>
              <w:fldChar w:fldCharType="separate"/>
            </w:r>
            <w:r w:rsidR="00E25559">
              <w:rPr>
                <w:webHidden/>
              </w:rPr>
              <w:t>21</w:t>
            </w:r>
            <w:r w:rsidR="00477E7D" w:rsidRPr="008B04D4">
              <w:rPr>
                <w:webHidden/>
              </w:rPr>
              <w:fldChar w:fldCharType="end"/>
            </w:r>
          </w:hyperlink>
        </w:p>
        <w:p w14:paraId="49146679" w14:textId="77777777" w:rsidR="00477E7D" w:rsidRPr="008B04D4" w:rsidRDefault="00812C22">
          <w:pPr>
            <w:pStyle w:val="TOC2"/>
            <w:rPr>
              <w:rFonts w:cstheme="minorBidi"/>
              <w:szCs w:val="22"/>
              <w:lang w:val="es-ES" w:eastAsia="es-ES"/>
            </w:rPr>
          </w:pPr>
          <w:hyperlink w:anchor="_Toc520211539" w:history="1">
            <w:r w:rsidR="00477E7D" w:rsidRPr="008B04D4">
              <w:rPr>
                <w:rStyle w:val="Hyperlink"/>
              </w:rPr>
              <w:t>24.</w:t>
            </w:r>
            <w:r w:rsidR="00477E7D" w:rsidRPr="008B04D4">
              <w:rPr>
                <w:rFonts w:cstheme="minorBidi"/>
                <w:szCs w:val="22"/>
                <w:lang w:val="es-ES" w:eastAsia="es-ES"/>
              </w:rPr>
              <w:tab/>
            </w:r>
            <w:r w:rsidR="00477E7D" w:rsidRPr="008B04D4">
              <w:rPr>
                <w:rStyle w:val="Hyperlink"/>
              </w:rPr>
              <w:t>Existe-t-il d’autres guides consacrés au Traité de Marrakech ?</w:t>
            </w:r>
            <w:r w:rsidR="00477E7D" w:rsidRPr="008B04D4">
              <w:rPr>
                <w:webHidden/>
              </w:rPr>
              <w:tab/>
            </w:r>
            <w:r w:rsidR="00477E7D" w:rsidRPr="008B04D4">
              <w:rPr>
                <w:webHidden/>
              </w:rPr>
              <w:fldChar w:fldCharType="begin"/>
            </w:r>
            <w:r w:rsidR="00477E7D" w:rsidRPr="008B04D4">
              <w:rPr>
                <w:webHidden/>
              </w:rPr>
              <w:instrText xml:space="preserve"> PAGEREF _Toc520211539 \h </w:instrText>
            </w:r>
            <w:r w:rsidR="00477E7D" w:rsidRPr="008B04D4">
              <w:rPr>
                <w:webHidden/>
              </w:rPr>
            </w:r>
            <w:r w:rsidR="00477E7D" w:rsidRPr="008B04D4">
              <w:rPr>
                <w:webHidden/>
              </w:rPr>
              <w:fldChar w:fldCharType="separate"/>
            </w:r>
            <w:r w:rsidR="00E25559">
              <w:rPr>
                <w:webHidden/>
              </w:rPr>
              <w:t>21</w:t>
            </w:r>
            <w:r w:rsidR="00477E7D" w:rsidRPr="008B04D4">
              <w:rPr>
                <w:webHidden/>
              </w:rPr>
              <w:fldChar w:fldCharType="end"/>
            </w:r>
          </w:hyperlink>
        </w:p>
        <w:p w14:paraId="2EAC1A82" w14:textId="77777777" w:rsidR="00477E7D" w:rsidRPr="008B04D4" w:rsidRDefault="00812C22" w:rsidP="00E25559">
          <w:pPr>
            <w:pStyle w:val="TOC1"/>
            <w:rPr>
              <w:rFonts w:cstheme="minorBidi"/>
              <w:noProof/>
              <w:szCs w:val="22"/>
              <w:lang w:val="es-ES" w:eastAsia="es-ES"/>
            </w:rPr>
          </w:pPr>
          <w:hyperlink w:anchor="_Toc520211540" w:history="1">
            <w:r w:rsidR="00477E7D" w:rsidRPr="008B04D4">
              <w:rPr>
                <w:rStyle w:val="Hyperlink"/>
                <w:b/>
                <w:noProof/>
              </w:rPr>
              <w:t>Remerciements</w:t>
            </w:r>
            <w:r w:rsidR="00477E7D" w:rsidRPr="008B04D4">
              <w:rPr>
                <w:noProof/>
                <w:webHidden/>
              </w:rPr>
              <w:tab/>
            </w:r>
            <w:r w:rsidR="00477E7D" w:rsidRPr="008B04D4">
              <w:rPr>
                <w:noProof/>
                <w:webHidden/>
              </w:rPr>
              <w:fldChar w:fldCharType="begin"/>
            </w:r>
            <w:r w:rsidR="00477E7D" w:rsidRPr="008B04D4">
              <w:rPr>
                <w:noProof/>
                <w:webHidden/>
              </w:rPr>
              <w:instrText xml:space="preserve"> PAGEREF _Toc520211540 \h </w:instrText>
            </w:r>
            <w:r w:rsidR="00477E7D" w:rsidRPr="008B04D4">
              <w:rPr>
                <w:noProof/>
                <w:webHidden/>
              </w:rPr>
            </w:r>
            <w:r w:rsidR="00477E7D" w:rsidRPr="008B04D4">
              <w:rPr>
                <w:noProof/>
                <w:webHidden/>
              </w:rPr>
              <w:fldChar w:fldCharType="separate"/>
            </w:r>
            <w:r w:rsidR="00E25559">
              <w:rPr>
                <w:noProof/>
                <w:webHidden/>
              </w:rPr>
              <w:t>22</w:t>
            </w:r>
            <w:r w:rsidR="00477E7D" w:rsidRPr="008B04D4">
              <w:rPr>
                <w:noProof/>
                <w:webHidden/>
              </w:rPr>
              <w:fldChar w:fldCharType="end"/>
            </w:r>
          </w:hyperlink>
        </w:p>
        <w:p w14:paraId="544B48A0" w14:textId="40A77270" w:rsidR="00623F62" w:rsidRPr="008B04D4" w:rsidRDefault="00623F62" w:rsidP="006452CD">
          <w:pPr>
            <w:pStyle w:val="TOC2"/>
          </w:pPr>
          <w:r w:rsidRPr="008B04D4">
            <w:rPr>
              <w:b/>
              <w:bCs/>
            </w:rPr>
            <w:fldChar w:fldCharType="end"/>
          </w:r>
        </w:p>
      </w:sdtContent>
    </w:sdt>
    <w:p w14:paraId="14A854B6" w14:textId="77777777" w:rsidR="002B40A1" w:rsidRPr="008B04D4" w:rsidRDefault="002B40A1">
      <w:pPr>
        <w:spacing w:after="160" w:line="259" w:lineRule="auto"/>
        <w:rPr>
          <w:rFonts w:cs="Arial"/>
          <w:b/>
          <w:color w:val="17365D"/>
        </w:rPr>
      </w:pPr>
      <w:r w:rsidRPr="008B04D4">
        <w:br w:type="page"/>
      </w:r>
    </w:p>
    <w:p w14:paraId="3C1A748E" w14:textId="131A962B" w:rsidR="002B40A1" w:rsidRPr="008B04D4" w:rsidRDefault="00EF26E7" w:rsidP="0092249D">
      <w:pPr>
        <w:pStyle w:val="Heading1"/>
      </w:pPr>
      <w:bookmarkStart w:id="3" w:name="_Toc520211506"/>
      <w:r w:rsidRPr="008B04D4">
        <w:lastRenderedPageBreak/>
        <w:t xml:space="preserve">Critiques au </w:t>
      </w:r>
      <w:r w:rsidRPr="008B04D4">
        <w:rPr>
          <w:i/>
        </w:rPr>
        <w:t>Guide de démarrage</w:t>
      </w:r>
      <w:bookmarkEnd w:id="3"/>
    </w:p>
    <w:p w14:paraId="3363AEF7" w14:textId="77777777" w:rsidR="0034664B" w:rsidRPr="008B04D4" w:rsidRDefault="0034664B" w:rsidP="00EF26E7"/>
    <w:p w14:paraId="65298053" w14:textId="52414B49" w:rsidR="00EF26E7" w:rsidRPr="008B04D4" w:rsidRDefault="00164E71" w:rsidP="00EF26E7">
      <w:pPr>
        <w:pStyle w:val="PlainText"/>
        <w:rPr>
          <w:rFonts w:ascii="Century Gothic" w:hAnsi="Century Gothic"/>
          <w:iCs/>
          <w:sz w:val="22"/>
          <w:szCs w:val="22"/>
        </w:rPr>
      </w:pPr>
      <w:r w:rsidRPr="008B04D4">
        <w:rPr>
          <w:rFonts w:ascii="Century Gothic" w:hAnsi="Century Gothic"/>
          <w:iCs/>
          <w:sz w:val="22"/>
          <w:szCs w:val="22"/>
        </w:rPr>
        <w:t xml:space="preserve">« Lorsque je lis un livre, je recherche deux éléments essentiels : choisir le bon livre et le lire correctement. Et c’est ce que m’aide à faire le Traité de Marrakech, à avoir accès à un nombre de livres bien plus grand et à les trouver partout dans le monde, surtout dans le meilleur endroit qui soit : une bibliothèque. </w:t>
      </w:r>
      <w:r w:rsidRPr="008B04D4">
        <w:rPr>
          <w:rFonts w:ascii="Century Gothic" w:hAnsi="Century Gothic"/>
          <w:sz w:val="22"/>
          <w:szCs w:val="22"/>
        </w:rPr>
        <w:t>Grâce à ce guide, les bibliothèques vont contribuer à faire du rêve du Traité de Marrakech une réalité pour des millions de personnes aveugles, malvoyantes ou ayant des difficultés à la lecture des caractères imprimés. »</w:t>
      </w:r>
    </w:p>
    <w:p w14:paraId="042CD6A9" w14:textId="77777777" w:rsidR="00EF26E7" w:rsidRPr="008B04D4" w:rsidRDefault="00EF26E7" w:rsidP="00EF26E7">
      <w:pPr>
        <w:pStyle w:val="PlainText"/>
        <w:rPr>
          <w:rFonts w:ascii="Century Gothic" w:hAnsi="Century Gothic"/>
          <w:sz w:val="22"/>
          <w:szCs w:val="22"/>
        </w:rPr>
      </w:pPr>
    </w:p>
    <w:p w14:paraId="4733B117" w14:textId="77777777" w:rsidR="00EF26E7" w:rsidRPr="008B04D4" w:rsidRDefault="00EF26E7" w:rsidP="00EF26E7">
      <w:pPr>
        <w:pStyle w:val="PlainText"/>
        <w:rPr>
          <w:rFonts w:ascii="Century Gothic" w:hAnsi="Century Gothic"/>
          <w:b/>
          <w:sz w:val="22"/>
          <w:szCs w:val="22"/>
        </w:rPr>
      </w:pPr>
      <w:r w:rsidRPr="008B04D4">
        <w:rPr>
          <w:rFonts w:ascii="Century Gothic" w:hAnsi="Century Gothic"/>
          <w:b/>
          <w:sz w:val="22"/>
          <w:szCs w:val="22"/>
        </w:rPr>
        <w:t>Bárbara Martín</w:t>
      </w:r>
    </w:p>
    <w:p w14:paraId="251D92D4" w14:textId="5074D512" w:rsidR="00EF26E7" w:rsidRPr="008B04D4" w:rsidRDefault="00EF26E7" w:rsidP="00EF26E7">
      <w:pPr>
        <w:pStyle w:val="PlainText"/>
        <w:rPr>
          <w:rFonts w:ascii="Century Gothic" w:hAnsi="Century Gothic"/>
          <w:b/>
          <w:sz w:val="22"/>
          <w:szCs w:val="22"/>
        </w:rPr>
      </w:pPr>
      <w:r w:rsidRPr="008B04D4">
        <w:rPr>
          <w:rFonts w:ascii="Century Gothic" w:hAnsi="Century Gothic"/>
          <w:b/>
          <w:sz w:val="22"/>
          <w:szCs w:val="22"/>
        </w:rPr>
        <w:t xml:space="preserve">Deuxième Vice-Présidente, Union Européenne des Aveugles (EBU) </w:t>
      </w:r>
    </w:p>
    <w:p w14:paraId="7A968FD3" w14:textId="77777777" w:rsidR="00EF26E7" w:rsidRPr="008B04D4" w:rsidRDefault="00EF26E7" w:rsidP="00EF26E7">
      <w:pPr>
        <w:pStyle w:val="PlainText"/>
        <w:rPr>
          <w:rFonts w:ascii="Century Gothic" w:hAnsi="Century Gothic"/>
          <w:b/>
          <w:sz w:val="22"/>
          <w:szCs w:val="22"/>
        </w:rPr>
      </w:pPr>
      <w:r w:rsidRPr="008B04D4">
        <w:rPr>
          <w:rFonts w:ascii="Century Gothic" w:hAnsi="Century Gothic"/>
          <w:b/>
          <w:sz w:val="22"/>
          <w:szCs w:val="22"/>
        </w:rPr>
        <w:t>Responsable de l’Office technique des Affaires européennes à la ONCE</w:t>
      </w:r>
    </w:p>
    <w:p w14:paraId="299BFAF2" w14:textId="77777777" w:rsidR="0092249D" w:rsidRPr="008B04D4" w:rsidRDefault="0092249D" w:rsidP="00EF26E7">
      <w:pPr>
        <w:pStyle w:val="PlainText"/>
        <w:rPr>
          <w:rFonts w:ascii="Century Gothic" w:hAnsi="Century Gothic"/>
          <w:b/>
          <w:sz w:val="24"/>
          <w:szCs w:val="24"/>
        </w:rPr>
      </w:pPr>
    </w:p>
    <w:p w14:paraId="416353A2" w14:textId="77777777" w:rsidR="008B04D4" w:rsidRDefault="008B04D4" w:rsidP="008D181C"/>
    <w:p w14:paraId="65DB60B7" w14:textId="3EE5E89E" w:rsidR="00EF26E7" w:rsidRPr="008B04D4" w:rsidRDefault="00EF26E7" w:rsidP="008D181C">
      <w:r w:rsidRPr="008B04D4">
        <w:t>« Le Traité de Marrakech est un traité international extrêmement important pour les personnes ayant des difficultés à la lecture des caractères imprimés qui luttent depuis longtemps pour accéder aux livres et à la connaissance. Lorsque le Traité sera mis en œuvre, tout le secteur de la bibliothèque pourra assurer aux personnes ayant des difficultés à la lecture des caractères imprimés les mêmes opportunités de lire, d’apprendre et de jouir de la littérature. Ce guide contient des conseils pratiques pour aider les bibliothèques publiques, universitaires, spécialisées et scolaires à atteindre cet objectif à l’international et dans leurs propres pays. »</w:t>
      </w:r>
    </w:p>
    <w:p w14:paraId="2B9262E5" w14:textId="77777777" w:rsidR="008D181C" w:rsidRPr="008B04D4" w:rsidRDefault="008D181C" w:rsidP="008D181C"/>
    <w:p w14:paraId="2C1A4B30" w14:textId="77777777" w:rsidR="00EF26E7" w:rsidRPr="008B04D4" w:rsidRDefault="00EF26E7" w:rsidP="00EF26E7">
      <w:pPr>
        <w:rPr>
          <w:b/>
        </w:rPr>
      </w:pPr>
      <w:r w:rsidRPr="008B04D4">
        <w:rPr>
          <w:b/>
        </w:rPr>
        <w:t xml:space="preserve">Kirsi Ylänne </w:t>
      </w:r>
    </w:p>
    <w:p w14:paraId="4D570FFD" w14:textId="77777777" w:rsidR="00AE16E5" w:rsidRPr="008B04D4" w:rsidRDefault="006D41DE" w:rsidP="00AE16E5">
      <w:pPr>
        <w:rPr>
          <w:b/>
        </w:rPr>
      </w:pPr>
      <w:r w:rsidRPr="008B04D4">
        <w:rPr>
          <w:b/>
        </w:rPr>
        <w:t xml:space="preserve">Présidente, </w:t>
      </w:r>
      <w:r w:rsidR="00EF26E7" w:rsidRPr="008B04D4">
        <w:rPr>
          <w:b/>
        </w:rPr>
        <w:t>section</w:t>
      </w:r>
      <w:r w:rsidRPr="008B04D4">
        <w:rPr>
          <w:b/>
        </w:rPr>
        <w:t xml:space="preserve"> de l’</w:t>
      </w:r>
      <w:r w:rsidR="00EF26E7" w:rsidRPr="008B04D4">
        <w:rPr>
          <w:b/>
        </w:rPr>
        <w:t>IFLA</w:t>
      </w:r>
      <w:r w:rsidRPr="008B04D4">
        <w:rPr>
          <w:b/>
        </w:rPr>
        <w:t xml:space="preserve">, </w:t>
      </w:r>
      <w:r w:rsidR="00EF26E7" w:rsidRPr="008B04D4">
        <w:rPr>
          <w:b/>
        </w:rPr>
        <w:t xml:space="preserve"> </w:t>
      </w:r>
      <w:proofErr w:type="spellStart"/>
      <w:r w:rsidR="00AE16E5" w:rsidRPr="008B04D4">
        <w:rPr>
          <w:b/>
        </w:rPr>
        <w:t>Libraries</w:t>
      </w:r>
      <w:proofErr w:type="spellEnd"/>
      <w:r w:rsidR="00AE16E5" w:rsidRPr="008B04D4">
        <w:rPr>
          <w:b/>
        </w:rPr>
        <w:t xml:space="preserve"> </w:t>
      </w:r>
      <w:proofErr w:type="spellStart"/>
      <w:r w:rsidR="00AE16E5" w:rsidRPr="008B04D4">
        <w:rPr>
          <w:b/>
        </w:rPr>
        <w:t>Serving</w:t>
      </w:r>
      <w:proofErr w:type="spellEnd"/>
      <w:r w:rsidR="00AE16E5" w:rsidRPr="008B04D4">
        <w:rPr>
          <w:b/>
        </w:rPr>
        <w:t xml:space="preserve"> </w:t>
      </w:r>
      <w:proofErr w:type="spellStart"/>
      <w:r w:rsidR="00AE16E5" w:rsidRPr="008B04D4">
        <w:rPr>
          <w:b/>
        </w:rPr>
        <w:t>Persons</w:t>
      </w:r>
      <w:proofErr w:type="spellEnd"/>
      <w:r w:rsidR="00AE16E5" w:rsidRPr="008B04D4">
        <w:rPr>
          <w:b/>
        </w:rPr>
        <w:t xml:space="preserve"> </w:t>
      </w:r>
      <w:proofErr w:type="spellStart"/>
      <w:r w:rsidR="00AE16E5" w:rsidRPr="008B04D4">
        <w:rPr>
          <w:b/>
        </w:rPr>
        <w:t>with</w:t>
      </w:r>
      <w:proofErr w:type="spellEnd"/>
      <w:r w:rsidR="00AE16E5" w:rsidRPr="008B04D4">
        <w:rPr>
          <w:b/>
        </w:rPr>
        <w:t xml:space="preserve"> </w:t>
      </w:r>
      <w:proofErr w:type="spellStart"/>
      <w:r w:rsidR="00AE16E5" w:rsidRPr="008B04D4">
        <w:rPr>
          <w:b/>
        </w:rPr>
        <w:t>Print</w:t>
      </w:r>
      <w:proofErr w:type="spellEnd"/>
      <w:r w:rsidR="00AE16E5" w:rsidRPr="008B04D4">
        <w:rPr>
          <w:b/>
        </w:rPr>
        <w:t xml:space="preserve"> </w:t>
      </w:r>
      <w:proofErr w:type="spellStart"/>
      <w:r w:rsidR="00AE16E5" w:rsidRPr="008B04D4">
        <w:rPr>
          <w:b/>
        </w:rPr>
        <w:t>Disabilities</w:t>
      </w:r>
      <w:proofErr w:type="spellEnd"/>
      <w:r w:rsidR="00AE16E5" w:rsidRPr="008B04D4">
        <w:rPr>
          <w:b/>
        </w:rPr>
        <w:t xml:space="preserve"> </w:t>
      </w:r>
    </w:p>
    <w:p w14:paraId="6528AF76" w14:textId="0156EF58" w:rsidR="00EF26E7" w:rsidRPr="008B04D4" w:rsidRDefault="00AE16E5" w:rsidP="00AE16E5">
      <w:pPr>
        <w:rPr>
          <w:b/>
        </w:rPr>
      </w:pPr>
      <w:proofErr w:type="spellStart"/>
      <w:r w:rsidRPr="008B04D4">
        <w:rPr>
          <w:b/>
        </w:rPr>
        <w:t>Accessibility</w:t>
      </w:r>
      <w:proofErr w:type="spellEnd"/>
      <w:r w:rsidRPr="008B04D4">
        <w:rPr>
          <w:b/>
        </w:rPr>
        <w:t xml:space="preserve"> </w:t>
      </w:r>
      <w:proofErr w:type="spellStart"/>
      <w:r w:rsidRPr="008B04D4">
        <w:rPr>
          <w:b/>
        </w:rPr>
        <w:t>Specialist</w:t>
      </w:r>
      <w:proofErr w:type="spellEnd"/>
      <w:r w:rsidR="00EF26E7" w:rsidRPr="008B04D4">
        <w:rPr>
          <w:b/>
        </w:rPr>
        <w:t>, Bibliothèque Celia, Finlande</w:t>
      </w:r>
    </w:p>
    <w:p w14:paraId="788663FD" w14:textId="1ECD3209" w:rsidR="00EF26E7" w:rsidRPr="008B04D4" w:rsidRDefault="00EF26E7" w:rsidP="00EF26E7">
      <w:pPr>
        <w:rPr>
          <w:rFonts w:eastAsia="Times New Roman" w:cs="Arial"/>
        </w:rPr>
      </w:pPr>
    </w:p>
    <w:p w14:paraId="1A8C4C57" w14:textId="77777777" w:rsidR="008B04D4" w:rsidRDefault="008B04D4" w:rsidP="00EF26E7"/>
    <w:p w14:paraId="5F880838" w14:textId="617EAB9C" w:rsidR="00C47C6D" w:rsidRPr="008B04D4" w:rsidRDefault="00C47C6D" w:rsidP="00EF26E7">
      <w:pPr>
        <w:rPr>
          <w:rFonts w:eastAsia="Times New Roman" w:cs="Arial"/>
        </w:rPr>
      </w:pPr>
      <w:r w:rsidRPr="008B04D4">
        <w:t>« Pendant bien trop longtemps, les personnes malvoyantes et ayant des difficultés à la lecture des caractères imprimés n’ont pas pu accéder à la lecture et à l’apprentissage, qui sont des éléments fondamentaux pour une participation pleine et égalitaire dans l’éducation, l’emploi et les activités communautaires. Le Traité de Marrakech renferme la promesse de faire tomber les barrières qui entravent notre accès aux livres sous des formats que nous pouvons lire, et de partager les produits disponibles avec nos frères et sœurs malvoyants des pays en développement, qui jusqu’à présent n’ont pas eu la possibilité d’accéder aux quelques livres qui étaient mis à leur disposition. Pour nous, le Traité de Marrakech est vraiment le développement le plus significatif dans la vie des personnes aveugles et malvoyantes depuis l’invention du Braille, il y a environ 200 ans. »</w:t>
      </w:r>
    </w:p>
    <w:p w14:paraId="6F8F790D" w14:textId="77777777" w:rsidR="0034664B" w:rsidRPr="008B04D4" w:rsidRDefault="0034664B" w:rsidP="007E48EA">
      <w:pPr>
        <w:rPr>
          <w:rStyle w:val="Strong"/>
        </w:rPr>
      </w:pPr>
    </w:p>
    <w:p w14:paraId="3C881A7E" w14:textId="365B81CD" w:rsidR="00C47C6D" w:rsidRPr="008B04D4" w:rsidRDefault="00C47C6D" w:rsidP="007E48EA">
      <w:pPr>
        <w:rPr>
          <w:rStyle w:val="Strong"/>
        </w:rPr>
      </w:pPr>
      <w:r w:rsidRPr="008B04D4">
        <w:rPr>
          <w:rStyle w:val="Strong"/>
        </w:rPr>
        <w:t>Penny Hartin</w:t>
      </w:r>
    </w:p>
    <w:p w14:paraId="57356CBF" w14:textId="50B85252" w:rsidR="00C47C6D" w:rsidRPr="008B04D4" w:rsidRDefault="00C47C6D" w:rsidP="007E48EA">
      <w:pPr>
        <w:rPr>
          <w:rStyle w:val="Strong"/>
        </w:rPr>
      </w:pPr>
      <w:r w:rsidRPr="008B04D4">
        <w:rPr>
          <w:rStyle w:val="Strong"/>
        </w:rPr>
        <w:t>Directrice</w:t>
      </w:r>
    </w:p>
    <w:p w14:paraId="4A3AEF47" w14:textId="226F854D" w:rsidR="00C47C6D" w:rsidRPr="008B04D4" w:rsidRDefault="00C47C6D" w:rsidP="007E48EA">
      <w:pPr>
        <w:rPr>
          <w:rStyle w:val="Strong"/>
        </w:rPr>
      </w:pPr>
      <w:r w:rsidRPr="008B04D4">
        <w:rPr>
          <w:rStyle w:val="Strong"/>
        </w:rPr>
        <w:t>Union Mondiale des Aveugles</w:t>
      </w:r>
    </w:p>
    <w:p w14:paraId="78C6F0BB" w14:textId="1EE5AD75" w:rsidR="003A32E9" w:rsidRPr="008B04D4" w:rsidRDefault="003A32E9" w:rsidP="00784EBB">
      <w:pPr>
        <w:pStyle w:val="Heading1"/>
      </w:pPr>
      <w:bookmarkStart w:id="4" w:name="_Toc520211507"/>
      <w:r w:rsidRPr="008B04D4">
        <w:lastRenderedPageBreak/>
        <w:t>Préface</w:t>
      </w:r>
      <w:bookmarkEnd w:id="4"/>
    </w:p>
    <w:p w14:paraId="018B6978" w14:textId="77777777" w:rsidR="00CF4C9B" w:rsidRPr="008B04D4" w:rsidRDefault="00CF4C9B" w:rsidP="00CF4C9B">
      <w:pPr>
        <w:rPr>
          <w:rFonts w:eastAsia="Times New Roman" w:cs="Arial"/>
        </w:rPr>
      </w:pPr>
    </w:p>
    <w:p w14:paraId="030E2CB3" w14:textId="0D39CF68" w:rsidR="003A32E9" w:rsidRPr="008B04D4" w:rsidRDefault="003A32E9" w:rsidP="003A32E9">
      <w:pPr>
        <w:rPr>
          <w:rFonts w:cs="Arial"/>
        </w:rPr>
      </w:pPr>
      <w:r w:rsidRPr="008B04D4">
        <w:t xml:space="preserve">Lorsque les états </w:t>
      </w:r>
      <w:r w:rsidR="00AE16E5" w:rsidRPr="008B04D4">
        <w:t>m</w:t>
      </w:r>
      <w:r w:rsidRPr="008B04D4">
        <w:t xml:space="preserve">embres de l’Organisation </w:t>
      </w:r>
      <w:r w:rsidR="00AE16E5" w:rsidRPr="008B04D4">
        <w:t>m</w:t>
      </w:r>
      <w:r w:rsidRPr="008B04D4">
        <w:t xml:space="preserve">ondiale de la </w:t>
      </w:r>
      <w:r w:rsidR="00AE16E5" w:rsidRPr="008B04D4">
        <w:t>pr</w:t>
      </w:r>
      <w:r w:rsidRPr="008B04D4">
        <w:t xml:space="preserve">opriété </w:t>
      </w:r>
      <w:r w:rsidR="00AE16E5" w:rsidRPr="008B04D4">
        <w:t>i</w:t>
      </w:r>
      <w:r w:rsidRPr="008B04D4">
        <w:t xml:space="preserve">ntellectuelle (OMPI) ont adopté le Traité de Marrakech pour les personnes ayant des difficultés à la lecture des caractères imprimés en 2013, </w:t>
      </w:r>
      <w:r w:rsidR="00AE16E5" w:rsidRPr="008B04D4">
        <w:t>ils se sont engagés à supprimer les obstacles juridiques à l'accès aux livres et autres matériels de lecture pour les personnes aveugles, malvoyantes ou souffrant d'autres handicaps liés à l'impression, telle que la dyslexie</w:t>
      </w:r>
      <w:r w:rsidRPr="008B04D4">
        <w:t>. C’étaient les premiers pas visant à résoudre définitivement le problème de la soif de livres</w:t>
      </w:r>
      <w:r w:rsidR="00EE5ECA" w:rsidRPr="008B04D4">
        <w:rPr>
          <w:rStyle w:val="FootnoteReference"/>
          <w:rFonts w:cs="Arial"/>
        </w:rPr>
        <w:footnoteReference w:id="2"/>
      </w:r>
      <w:r w:rsidRPr="008B04D4">
        <w:t xml:space="preserve"> – le fait que moins de 7 % des ouvrages publiés</w:t>
      </w:r>
      <w:r w:rsidR="00833D4A" w:rsidRPr="008B04D4">
        <w:rPr>
          <w:rStyle w:val="FootnoteReference"/>
          <w:rFonts w:cs="Arial"/>
        </w:rPr>
        <w:footnoteReference w:id="3"/>
      </w:r>
      <w:r w:rsidRPr="008B04D4">
        <w:t xml:space="preserve"> soi</w:t>
      </w:r>
      <w:r w:rsidR="00AE16E5" w:rsidRPr="008B04D4">
        <w:t>ent</w:t>
      </w:r>
      <w:r w:rsidRPr="008B04D4">
        <w:t xml:space="preserve"> mis à disposition dans le monde sous des formats accessibles comme le Braille, la description audio, les gros caractères ou encore les formats numériques DAISY.</w:t>
      </w:r>
    </w:p>
    <w:p w14:paraId="51D57EC2" w14:textId="77777777" w:rsidR="003A32E9" w:rsidRPr="008B04D4" w:rsidRDefault="003A32E9" w:rsidP="003A32E9">
      <w:pPr>
        <w:rPr>
          <w:rFonts w:cs="Arial"/>
        </w:rPr>
      </w:pPr>
    </w:p>
    <w:p w14:paraId="066CA702" w14:textId="2D149401" w:rsidR="003A32E9" w:rsidRPr="008B04D4" w:rsidRDefault="003A32E9" w:rsidP="003A32E9">
      <w:pPr>
        <w:rPr>
          <w:rFonts w:eastAsia="Times New Roman" w:cs="Arial"/>
        </w:rPr>
      </w:pPr>
      <w:r w:rsidRPr="008B04D4">
        <w:t>En septembre 2016, lorsque le Traité de Marrakech est entré en vigueur, cet engagement est devenu une réalité pour les pays qui avaient adhéré à ce traité de l’OMPI. Il créait une obligation d’introduire les changements requis par le Traité dans la législation nationale.</w:t>
      </w:r>
    </w:p>
    <w:p w14:paraId="114FA9A2" w14:textId="77777777" w:rsidR="003A32E9" w:rsidRPr="008B04D4" w:rsidRDefault="003A32E9" w:rsidP="003A32E9">
      <w:pPr>
        <w:rPr>
          <w:rFonts w:eastAsia="Times New Roman" w:cs="Arial"/>
        </w:rPr>
      </w:pPr>
    </w:p>
    <w:p w14:paraId="382B5E47" w14:textId="536BA313" w:rsidR="003A32E9" w:rsidRPr="008B04D4" w:rsidRDefault="003A32E9" w:rsidP="003A32E9">
      <w:pPr>
        <w:rPr>
          <w:rFonts w:eastAsia="Times New Roman" w:cs="Arial"/>
        </w:rPr>
      </w:pPr>
      <w:r w:rsidRPr="008B04D4">
        <w:t>Depuis lors, de nombreux pays se sont affairés à adapter leur législation relative au droit d'auteur au Traité de Marrakech, que ce soit parce qu’ils l’ont ratifié ou</w:t>
      </w:r>
      <w:r w:rsidR="00186C82" w:rsidRPr="008B04D4">
        <w:t xml:space="preserve">, </w:t>
      </w:r>
      <w:r w:rsidRPr="008B04D4">
        <w:t>car ils ont l’intention de le faire dans un avenir proche. Les changements législatifs clé</w:t>
      </w:r>
      <w:r w:rsidR="00186C82" w:rsidRPr="008B04D4">
        <w:t xml:space="preserve">s </w:t>
      </w:r>
      <w:r w:rsidRPr="008B04D4">
        <w:t>devraient assurer qu’un exemplaire en format accessible puisse être réalisé et mis à la disposition d’une personne malvoyante ou d’une institution comme une bibliothèque, dans un pays ou de façon transfrontière.</w:t>
      </w:r>
    </w:p>
    <w:p w14:paraId="72CCACFF" w14:textId="77777777" w:rsidR="003A32E9" w:rsidRPr="008B04D4" w:rsidRDefault="003A32E9" w:rsidP="003A32E9">
      <w:pPr>
        <w:rPr>
          <w:rFonts w:eastAsia="Times New Roman" w:cs="Arial"/>
        </w:rPr>
      </w:pPr>
    </w:p>
    <w:p w14:paraId="31159F5C" w14:textId="3E83C168" w:rsidR="003A32E9" w:rsidRPr="008B04D4" w:rsidRDefault="003A32E9" w:rsidP="003A32E9">
      <w:pPr>
        <w:rPr>
          <w:rFonts w:eastAsia="Times New Roman" w:cs="Arial"/>
        </w:rPr>
      </w:pPr>
      <w:r w:rsidRPr="008B04D4">
        <w:t>Les bibliothèques sont essentielles à la réussite de ce Traité révolutionnaire, et les bibliothécaires jouent un rôle fondamental dans sa mise en œuvre. Les avantages sociaux et économiques seront énormes et transformeront les services de l’information pour les utilisateurs ayant des difficultés à la lecture des caractères imprimés.</w:t>
      </w:r>
    </w:p>
    <w:p w14:paraId="258F557B" w14:textId="77777777" w:rsidR="003A32E9" w:rsidRPr="008B04D4" w:rsidRDefault="003A32E9" w:rsidP="003A32E9">
      <w:pPr>
        <w:rPr>
          <w:rFonts w:eastAsia="Times New Roman" w:cs="Arial"/>
        </w:rPr>
      </w:pPr>
    </w:p>
    <w:p w14:paraId="06CF06FC" w14:textId="22EBEF47" w:rsidR="003A32E9" w:rsidRPr="008B04D4" w:rsidRDefault="003A32E9" w:rsidP="003A32E9">
      <w:pPr>
        <w:rPr>
          <w:rFonts w:eastAsia="Times New Roman" w:cs="Arial"/>
        </w:rPr>
      </w:pPr>
      <w:r w:rsidRPr="008B04D4">
        <w:t>Il s’agit d’un guide pratique pour les bibliothécaires, qui leur explique comment commencer à utiliser le Traité de Marrakech et faire pleinement usage de leurs nouveaux droits. Il vise les bibliothèques de toutes tailles et de tous types, allant des bibliothèques spécialisées qui fournissent des services aux personnes handicapées aux bibliothèques désireuses de commencer à offrir ces services.</w:t>
      </w:r>
    </w:p>
    <w:p w14:paraId="62893316" w14:textId="77777777" w:rsidR="00D37FFC" w:rsidRPr="008B04D4" w:rsidRDefault="00D37FFC" w:rsidP="00D37FFC">
      <w:pPr>
        <w:rPr>
          <w:rFonts w:eastAsia="Times New Roman" w:cs="Arial"/>
        </w:rPr>
      </w:pPr>
    </w:p>
    <w:p w14:paraId="6BE744AD" w14:textId="77777777" w:rsidR="008B04D4" w:rsidRDefault="00D37FFC" w:rsidP="003A32E9">
      <w:r w:rsidRPr="008B04D4">
        <w:t xml:space="preserve">Il s’adresse principalement aux pays qui ont rejoint le Traité de Marrakech et où la mise en œuvre au plan domestique est achevée ou très avancée, de sorte que les bibliothèques sont prêtes à offrir des services améliorés aux personnes ayant des </w:t>
      </w:r>
    </w:p>
    <w:p w14:paraId="70B366D8" w14:textId="77777777" w:rsidR="008B04D4" w:rsidRDefault="008B04D4">
      <w:pPr>
        <w:spacing w:after="160" w:line="259" w:lineRule="auto"/>
      </w:pPr>
      <w:r>
        <w:br w:type="page"/>
      </w:r>
    </w:p>
    <w:p w14:paraId="2451657E" w14:textId="22429DFB" w:rsidR="003A32E9" w:rsidRPr="008B04D4" w:rsidRDefault="00D37FFC" w:rsidP="003A32E9">
      <w:pPr>
        <w:rPr>
          <w:rFonts w:eastAsia="Times New Roman" w:cs="Arial"/>
        </w:rPr>
      </w:pPr>
      <w:proofErr w:type="gramStart"/>
      <w:r w:rsidRPr="008B04D4">
        <w:lastRenderedPageBreak/>
        <w:t>difficultés</w:t>
      </w:r>
      <w:proofErr w:type="gramEnd"/>
      <w:r w:rsidRPr="008B04D4">
        <w:t xml:space="preserve"> à la lecture des caractères imprimés. C’est lorsque le plus grand nombre possible de bibliothèques profite du Traité qu’elles jouent leur rôle et aident finalement à étancher la soif de livres.</w:t>
      </w:r>
    </w:p>
    <w:p w14:paraId="5BE8463F" w14:textId="77777777" w:rsidR="004C6E6F" w:rsidRPr="008B04D4" w:rsidRDefault="004C6E6F" w:rsidP="003A32E9">
      <w:pPr>
        <w:rPr>
          <w:rFonts w:eastAsia="Times New Roman" w:cs="Arial"/>
        </w:rPr>
      </w:pPr>
    </w:p>
    <w:p w14:paraId="06CF7F29" w14:textId="77777777" w:rsidR="004F2C88" w:rsidRPr="008B04D4" w:rsidRDefault="004F2C88" w:rsidP="003A32E9">
      <w:pPr>
        <w:rPr>
          <w:rFonts w:eastAsia="Times New Roman" w:cs="Arial"/>
        </w:rPr>
      </w:pPr>
    </w:p>
    <w:p w14:paraId="5AAADC34" w14:textId="77777777" w:rsidR="004C6E6F" w:rsidRPr="008B04D4" w:rsidRDefault="004C6E6F" w:rsidP="004C6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Helvetica"/>
          <w:color w:val="000000"/>
        </w:rPr>
      </w:pPr>
      <w:r w:rsidRPr="008B04D4">
        <w:rPr>
          <w:color w:val="000000"/>
        </w:rPr>
        <w:t>Teresa Hackett</w:t>
      </w:r>
    </w:p>
    <w:p w14:paraId="67CEA2EF" w14:textId="77777777" w:rsidR="004C6E6F" w:rsidRPr="008B04D4" w:rsidRDefault="004C6E6F" w:rsidP="004C6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Helvetica"/>
          <w:color w:val="000000"/>
        </w:rPr>
      </w:pPr>
      <w:r w:rsidRPr="008B04D4">
        <w:rPr>
          <w:color w:val="000000"/>
        </w:rPr>
        <w:t>Responsable du programme des bibliothèques et du droit d'auteur</w:t>
      </w:r>
    </w:p>
    <w:p w14:paraId="78DBB653" w14:textId="6DD94886" w:rsidR="004C6E6F" w:rsidRPr="008B04D4" w:rsidRDefault="004C6E6F" w:rsidP="004C6E6F">
      <w:pPr>
        <w:rPr>
          <w:rFonts w:cs="Arial"/>
        </w:rPr>
      </w:pPr>
      <w:r w:rsidRPr="008B04D4">
        <w:rPr>
          <w:color w:val="000000"/>
        </w:rPr>
        <w:t>EIFL – Electronic Information for Libraries</w:t>
      </w:r>
    </w:p>
    <w:p w14:paraId="64550D24" w14:textId="77777777" w:rsidR="00C47C6D" w:rsidRPr="008B04D4" w:rsidRDefault="00C47C6D">
      <w:pPr>
        <w:spacing w:after="160" w:line="259" w:lineRule="auto"/>
        <w:rPr>
          <w:rFonts w:eastAsiaTheme="majorEastAsia" w:cstheme="majorBidi"/>
          <w:color w:val="2E74B5" w:themeColor="accent1" w:themeShade="BF"/>
          <w:sz w:val="32"/>
          <w:szCs w:val="32"/>
        </w:rPr>
      </w:pPr>
      <w:r w:rsidRPr="008B04D4">
        <w:br w:type="page"/>
      </w:r>
    </w:p>
    <w:p w14:paraId="5E0AEF20" w14:textId="6B0434F1" w:rsidR="003A32E9" w:rsidRPr="008B04D4" w:rsidRDefault="003A32E9" w:rsidP="00B40647">
      <w:pPr>
        <w:pStyle w:val="Heading1"/>
      </w:pPr>
      <w:bookmarkStart w:id="5" w:name="_Toc520211508"/>
      <w:r w:rsidRPr="008B04D4">
        <w:lastRenderedPageBreak/>
        <w:t>Remarques importantes avant de démarrer</w:t>
      </w:r>
      <w:bookmarkEnd w:id="5"/>
    </w:p>
    <w:p w14:paraId="325FF3F1" w14:textId="77777777" w:rsidR="003A32E9" w:rsidRPr="008B04D4" w:rsidRDefault="003A32E9" w:rsidP="00EA6F04">
      <w:pPr>
        <w:pStyle w:val="ListParagraph"/>
        <w:rPr>
          <w:rFonts w:cs="Arial"/>
        </w:rPr>
      </w:pPr>
    </w:p>
    <w:p w14:paraId="261E3CF8" w14:textId="3E23E9D5" w:rsidR="003A32E9" w:rsidRPr="008B04D4" w:rsidRDefault="00007FE3" w:rsidP="00AB55B6">
      <w:pPr>
        <w:pStyle w:val="ListParagraph"/>
        <w:numPr>
          <w:ilvl w:val="0"/>
          <w:numId w:val="1"/>
        </w:numPr>
        <w:ind w:left="360"/>
        <w:rPr>
          <w:rFonts w:cs="Arial"/>
        </w:rPr>
      </w:pPr>
      <w:r w:rsidRPr="008B04D4">
        <w:t>Ce guide explique les concepts de base que chaque pays ayant rejoint le Traité de Marrakech doit appliquer. Mais dans la plupart d’entre eux, la législation domestique exige des modifications.</w:t>
      </w:r>
    </w:p>
    <w:p w14:paraId="7115B674" w14:textId="77777777" w:rsidR="003A32E9" w:rsidRPr="008B04D4" w:rsidRDefault="003A32E9" w:rsidP="00AB55B6">
      <w:pPr>
        <w:pStyle w:val="ListParagraph"/>
        <w:ind w:left="360"/>
        <w:rPr>
          <w:rFonts w:cs="Arial"/>
        </w:rPr>
      </w:pPr>
    </w:p>
    <w:p w14:paraId="69058177" w14:textId="37910712" w:rsidR="003A32E9" w:rsidRPr="008B04D4" w:rsidRDefault="003A32E9" w:rsidP="00AB55B6">
      <w:pPr>
        <w:pStyle w:val="ListParagraph"/>
        <w:numPr>
          <w:ilvl w:val="0"/>
          <w:numId w:val="1"/>
        </w:numPr>
        <w:ind w:left="360"/>
        <w:rPr>
          <w:rFonts w:cs="Arial"/>
        </w:rPr>
      </w:pPr>
      <w:r w:rsidRPr="008B04D4">
        <w:t>Lorsque les différents gouvernements introduisent le Traité de Marrakech dans leur appareil national, les mesures de mise en œuvre peuvent légèrement varier. (Pour promouvoir un accès homogène au plan global, l’IFLA s’oppose à l’introduction de restrictions inutiles)</w:t>
      </w:r>
    </w:p>
    <w:p w14:paraId="13449FDB" w14:textId="77777777" w:rsidR="003A32E9" w:rsidRPr="008B04D4" w:rsidRDefault="003A32E9" w:rsidP="00AB55B6">
      <w:pPr>
        <w:pStyle w:val="ListParagraph"/>
        <w:ind w:left="360"/>
        <w:rPr>
          <w:rFonts w:cs="Arial"/>
        </w:rPr>
      </w:pPr>
    </w:p>
    <w:p w14:paraId="086C21DC" w14:textId="26EACE0A" w:rsidR="00A8754F" w:rsidRPr="008B04D4" w:rsidRDefault="00A8754F" w:rsidP="00AB55B6">
      <w:pPr>
        <w:pStyle w:val="ListParagraph"/>
        <w:numPr>
          <w:ilvl w:val="0"/>
          <w:numId w:val="1"/>
        </w:numPr>
        <w:ind w:left="360"/>
        <w:rPr>
          <w:rFonts w:cs="Arial"/>
        </w:rPr>
      </w:pPr>
      <w:r w:rsidRPr="008B04D4">
        <w:t>C’est pour cela que ce guide doit être considéré comme une explication des droits généraux devant être mis à disposition dans tous les pays où le Traité de Marrakech est mis en œuvre plutôt que comme un guide consacré à la législation domestique.</w:t>
      </w:r>
    </w:p>
    <w:p w14:paraId="17357428" w14:textId="77777777" w:rsidR="00A8754F" w:rsidRPr="008B04D4" w:rsidRDefault="00A8754F" w:rsidP="00AB55B6">
      <w:pPr>
        <w:pStyle w:val="ListParagraph"/>
        <w:ind w:left="360"/>
        <w:rPr>
          <w:rFonts w:cs="Arial"/>
        </w:rPr>
      </w:pPr>
    </w:p>
    <w:p w14:paraId="00C400D0" w14:textId="1BA79101" w:rsidR="003A32E9" w:rsidRPr="008B04D4" w:rsidRDefault="003A32E9" w:rsidP="00AB55B6">
      <w:pPr>
        <w:pStyle w:val="ListParagraph"/>
        <w:numPr>
          <w:ilvl w:val="0"/>
          <w:numId w:val="1"/>
        </w:numPr>
        <w:ind w:left="360"/>
        <w:rPr>
          <w:rFonts w:cs="Arial"/>
        </w:rPr>
      </w:pPr>
      <w:r w:rsidRPr="008B04D4">
        <w:t xml:space="preserve">Pour vérifier la façon dont le Traité est mis en place dans votre pays, veuillez contacter un bibliothécaire ou autre spécialiste du droit d'auteur près de chez vous. Si vous avez des doutes ou besoin de plus amples conseils, veuillez contacter l’office chargé du droit d'auteur ou de la propriété intellectuelle le plus proche de chez vous : </w:t>
      </w:r>
      <w:hyperlink r:id="rId15" w:history="1">
        <w:r w:rsidRPr="008B04D4">
          <w:rPr>
            <w:rStyle w:val="Hyperlink"/>
          </w:rPr>
          <w:t>http://www.wipo.int/directory/en/urls.jsp</w:t>
        </w:r>
      </w:hyperlink>
      <w:r w:rsidRPr="008B04D4">
        <w:t>.</w:t>
      </w:r>
    </w:p>
    <w:p w14:paraId="15737951" w14:textId="77777777" w:rsidR="007E5FC6" w:rsidRPr="008B04D4" w:rsidRDefault="007E5FC6" w:rsidP="007E5FC6">
      <w:pPr>
        <w:rPr>
          <w:rFonts w:cs="Arial"/>
        </w:rPr>
      </w:pPr>
    </w:p>
    <w:p w14:paraId="424A93CB" w14:textId="06729CB9" w:rsidR="009624F8" w:rsidRPr="008B04D4" w:rsidRDefault="008167A0" w:rsidP="00AB55B6">
      <w:pPr>
        <w:pStyle w:val="ListParagraph"/>
        <w:numPr>
          <w:ilvl w:val="0"/>
          <w:numId w:val="1"/>
        </w:numPr>
        <w:ind w:left="360"/>
        <w:rPr>
          <w:rFonts w:cs="Arial"/>
        </w:rPr>
      </w:pPr>
      <w:r w:rsidRPr="008B04D4">
        <w:t>Si votre bibliothèque fournit déjà des services aux personnes ayant d’autres handicaps (par exemple la surdité) au titre de la législation nationale, rejoindre le Traité de Marrakech n’affecte pas ces services.</w:t>
      </w:r>
      <w:r w:rsidR="0052272A" w:rsidRPr="008B04D4">
        <w:rPr>
          <w:rStyle w:val="FootnoteReference"/>
          <w:rFonts w:cs="Arial"/>
        </w:rPr>
        <w:footnoteReference w:id="4"/>
      </w:r>
    </w:p>
    <w:p w14:paraId="419ABD42" w14:textId="5911878E" w:rsidR="00E90A28" w:rsidRPr="008B04D4" w:rsidRDefault="00E90A28" w:rsidP="00AB55B6">
      <w:pPr>
        <w:pStyle w:val="ListParagraph"/>
        <w:ind w:left="360"/>
        <w:rPr>
          <w:rFonts w:cs="Arial"/>
        </w:rPr>
      </w:pPr>
    </w:p>
    <w:p w14:paraId="20992BFA" w14:textId="56EC7DA9" w:rsidR="00E90A28" w:rsidRPr="008B04D4" w:rsidRDefault="00E90A28" w:rsidP="00AB55B6">
      <w:pPr>
        <w:pStyle w:val="ListParagraph"/>
        <w:numPr>
          <w:ilvl w:val="0"/>
          <w:numId w:val="1"/>
        </w:numPr>
        <w:ind w:left="360"/>
        <w:rPr>
          <w:rFonts w:cs="Arial"/>
        </w:rPr>
      </w:pPr>
      <w:r w:rsidRPr="008B04D4">
        <w:t>Ce guide s’adresse aux bibliothèques</w:t>
      </w:r>
      <w:r w:rsidR="00186C82" w:rsidRPr="008B04D4">
        <w:t xml:space="preserve">, </w:t>
      </w:r>
      <w:r w:rsidRPr="008B04D4">
        <w:t>mais un vaste éventail d’institutions et de bénéficiaires individuels sont concernés par le Traité de Marrakech et peuvent profiter de ses dispositions.</w:t>
      </w:r>
    </w:p>
    <w:p w14:paraId="1F139EEB" w14:textId="29C42372" w:rsidR="00E90A28" w:rsidRPr="008B04D4" w:rsidRDefault="00E90A28" w:rsidP="00AB55B6">
      <w:pPr>
        <w:pStyle w:val="ListParagraph"/>
        <w:ind w:left="360"/>
        <w:rPr>
          <w:rFonts w:cs="Arial"/>
        </w:rPr>
      </w:pPr>
    </w:p>
    <w:p w14:paraId="4280BDA0" w14:textId="0906EEC2" w:rsidR="00E90A28" w:rsidRPr="008B04D4" w:rsidRDefault="00E90A28" w:rsidP="00AB55B6">
      <w:pPr>
        <w:pStyle w:val="ListParagraph"/>
        <w:numPr>
          <w:ilvl w:val="0"/>
          <w:numId w:val="1"/>
        </w:numPr>
        <w:ind w:left="360"/>
        <w:rPr>
          <w:rFonts w:cs="Arial"/>
        </w:rPr>
      </w:pPr>
      <w:r w:rsidRPr="008B04D4">
        <w:t>Il s’agit d’un guide international, pas d’un guide consacré au droit domestique. Vous êtes animé à le réutiliser et à l’adapter à votre cadre domestique.</w:t>
      </w:r>
    </w:p>
    <w:p w14:paraId="479C950B" w14:textId="77777777" w:rsidR="00E90A28" w:rsidRPr="008B04D4" w:rsidRDefault="00E90A28" w:rsidP="00AB55B6">
      <w:pPr>
        <w:pStyle w:val="ListParagraph"/>
        <w:ind w:left="360"/>
        <w:rPr>
          <w:rFonts w:cs="Arial"/>
        </w:rPr>
      </w:pPr>
    </w:p>
    <w:p w14:paraId="29C2B74F" w14:textId="303F9581" w:rsidR="00A8754F" w:rsidRPr="008B04D4" w:rsidRDefault="00E90A28" w:rsidP="00AB55B6">
      <w:pPr>
        <w:pStyle w:val="ListParagraph"/>
        <w:numPr>
          <w:ilvl w:val="0"/>
          <w:numId w:val="1"/>
        </w:numPr>
        <w:ind w:left="360"/>
        <w:rPr>
          <w:rFonts w:cs="Arial"/>
        </w:rPr>
      </w:pPr>
      <w:r w:rsidRPr="008B04D4">
        <w:t xml:space="preserve">Les traductions dans d’autres langues sont bienvenues. </w:t>
      </w:r>
    </w:p>
    <w:p w14:paraId="7CFCE66E" w14:textId="77777777" w:rsidR="00A8754F" w:rsidRPr="008B04D4" w:rsidRDefault="00A8754F" w:rsidP="00AB55B6">
      <w:pPr>
        <w:pStyle w:val="ListParagraph"/>
        <w:ind w:left="360"/>
        <w:rPr>
          <w:rFonts w:cs="Arial"/>
        </w:rPr>
      </w:pPr>
    </w:p>
    <w:p w14:paraId="0957C835" w14:textId="0129BDB0" w:rsidR="00135082" w:rsidRPr="008B04D4" w:rsidRDefault="003A32E9" w:rsidP="00AB55B6">
      <w:pPr>
        <w:pStyle w:val="ListParagraph"/>
        <w:numPr>
          <w:ilvl w:val="0"/>
          <w:numId w:val="1"/>
        </w:numPr>
        <w:ind w:left="360"/>
        <w:rPr>
          <w:rFonts w:eastAsia="Times New Roman" w:cs="Arial"/>
        </w:rPr>
      </w:pPr>
      <w:r w:rsidRPr="008B04D4">
        <w:t>Ce guide est susceptible d’être mis à jour ponctuellement.</w:t>
      </w:r>
      <w:r w:rsidR="00135082" w:rsidRPr="008B04D4">
        <w:rPr>
          <w:rFonts w:eastAsia="Times New Roman" w:cs="Arial"/>
          <w:noProof/>
          <w:lang w:val="en-US"/>
        </w:rPr>
        <mc:AlternateContent>
          <mc:Choice Requires="wps">
            <w:drawing>
              <wp:anchor distT="45720" distB="45720" distL="114300" distR="114300" simplePos="0" relativeHeight="251665408" behindDoc="0" locked="0" layoutInCell="1" allowOverlap="1" wp14:anchorId="26EDF759" wp14:editId="69DB9264">
                <wp:simplePos x="0" y="0"/>
                <wp:positionH relativeFrom="margin">
                  <wp:align>left</wp:align>
                </wp:positionH>
                <wp:positionV relativeFrom="paragraph">
                  <wp:posOffset>306070</wp:posOffset>
                </wp:positionV>
                <wp:extent cx="6257925" cy="809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809625"/>
                        </a:xfrm>
                        <a:prstGeom prst="rect">
                          <a:avLst/>
                        </a:prstGeom>
                        <a:solidFill>
                          <a:srgbClr val="FFFFFF"/>
                        </a:solidFill>
                        <a:ln w="9525">
                          <a:solidFill>
                            <a:srgbClr val="000000"/>
                          </a:solidFill>
                          <a:miter lim="800000"/>
                          <a:headEnd/>
                          <a:tailEnd/>
                        </a:ln>
                      </wps:spPr>
                      <wps:txbx>
                        <w:txbxContent>
                          <w:p w14:paraId="0A77FDCB" w14:textId="499DACDD" w:rsidR="005F244C" w:rsidRPr="00EE0E74" w:rsidRDefault="005F244C" w:rsidP="003A1719">
                            <w:pPr>
                              <w:rPr>
                                <w:rFonts w:cs="Arial"/>
                              </w:rPr>
                            </w:pPr>
                            <w:r>
                              <w:t xml:space="preserve">Autorisations : Ce guide jouit d’une licence internationale </w:t>
                            </w:r>
                            <w:hyperlink r:id="rId16" w:history="1">
                              <w:r>
                                <w:t>Creative Commons Attribution 4.0</w:t>
                              </w:r>
                            </w:hyperlink>
                            <w:r>
                              <w:t xml:space="preserve"> (CC BY 4.0), ce qui signifie que vous être libre de le copier, de le distribuer, de le traduire, de l’adapter et d’en faire un usage commercial si tant est que vous en attribuiez la paternité à l’IFLA, à l’UMA et à l’EIFL.</w:t>
                            </w:r>
                          </w:p>
                          <w:p w14:paraId="097FD400" w14:textId="77777777" w:rsidR="005F244C" w:rsidRPr="00135082" w:rsidRDefault="005F244C" w:rsidP="00135082">
                            <w:pPr>
                              <w:pStyle w:val="NormalWeb"/>
                              <w:rPr>
                                <w:rFonts w:ascii="Arial" w:hAnsi="Arial" w:cs="Arial"/>
                              </w:rPr>
                            </w:pPr>
                          </w:p>
                          <w:p w14:paraId="6A2AC87F" w14:textId="77777777" w:rsidR="005F244C" w:rsidRDefault="005F244C" w:rsidP="00135082">
                            <w:pPr>
                              <w:pStyle w:val="NormalWeb"/>
                            </w:pPr>
                          </w:p>
                          <w:p w14:paraId="7CB0A55C" w14:textId="0C162FC8" w:rsidR="005F244C" w:rsidRDefault="005F244C"/>
                          <w:p w14:paraId="1FC4A5B9" w14:textId="77777777" w:rsidR="005F244C" w:rsidRDefault="005F244C"/>
                          <w:p w14:paraId="77570530" w14:textId="77777777" w:rsidR="005F244C" w:rsidRPr="00135082" w:rsidRDefault="005F244C" w:rsidP="00135082">
                            <w:pPr>
                              <w:rPr>
                                <w:rStyle w:val="tgc"/>
                              </w:rPr>
                            </w:pPr>
                            <w:r>
                              <w:rPr>
                                <w:rStyle w:val="tgc"/>
                              </w:rPr>
                              <w:t xml:space="preserve">Une </w:t>
                            </w:r>
                            <w:r>
                              <w:rPr>
                                <w:rStyle w:val="tgc"/>
                                <w:b/>
                                <w:bCs/>
                              </w:rPr>
                              <w:t>licence Creative Commons</w:t>
                            </w:r>
                            <w:r>
                              <w:rPr>
                                <w:rStyle w:val="tgc"/>
                              </w:rPr>
                              <w:t xml:space="preserve"> (CC) est une des diverses </w:t>
                            </w:r>
                            <w:r>
                              <w:rPr>
                                <w:rStyle w:val="tgc"/>
                                <w:b/>
                                <w:bCs/>
                              </w:rPr>
                              <w:t>licences</w:t>
                            </w:r>
                            <w:r>
                              <w:rPr>
                                <w:rStyle w:val="tgc"/>
                              </w:rPr>
                              <w:t xml:space="preserve"> publiques permettant la libre distribution d’un ouvrage autrement soumis au droit d'auteur. Une </w:t>
                            </w:r>
                            <w:r>
                              <w:rPr>
                                <w:rStyle w:val="tgc"/>
                                <w:b/>
                                <w:bCs/>
                              </w:rPr>
                              <w:t>licence</w:t>
                            </w:r>
                            <w:r>
                              <w:rPr>
                                <w:rStyle w:val="tgc"/>
                              </w:rPr>
                              <w:t xml:space="preserve"> CC est utilisée lorsqu’un auteur souhaite accorder au grand public le droit de partager, utiliser et travailler à partir d’un ouvrage créé par lui. Octroi</w:t>
                            </w:r>
                          </w:p>
                          <w:p w14:paraId="606F05EF" w14:textId="77777777" w:rsidR="005F244C" w:rsidRPr="00135082" w:rsidRDefault="005F244C" w:rsidP="00135082">
                            <w:pPr>
                              <w:rPr>
                                <w:rStyle w:val="tgc"/>
                              </w:rPr>
                            </w:pPr>
                            <w:r>
                              <w:rPr>
                                <w:rStyle w:val="tgc"/>
                              </w:rPr>
                              <w:t>CC BY</w:t>
                            </w:r>
                          </w:p>
                          <w:p w14:paraId="1E4399A3" w14:textId="77777777" w:rsidR="005F244C" w:rsidRPr="00135082" w:rsidRDefault="005F244C" w:rsidP="00135082">
                            <w:pPr>
                              <w:rPr>
                                <w:rStyle w:val="tgc"/>
                              </w:rPr>
                            </w:pPr>
                          </w:p>
                          <w:p w14:paraId="6FAE83E0" w14:textId="2269C6B4" w:rsidR="005F244C" w:rsidRPr="00135082" w:rsidRDefault="005F244C" w:rsidP="00135082">
                            <w:pPr>
                              <w:rPr>
                                <w:rStyle w:val="tgc"/>
                              </w:rPr>
                            </w:pPr>
                            <w:r>
                              <w:rPr>
                                <w:rStyle w:val="tgc"/>
                              </w:rPr>
                              <w:t>Cette licence permet à toute personne de distribuer, remodeler, modifier et travailler à partir de votre ouvrage, même de façon commerciale, dans la mesure où cette personne vous identifie comme l’auteur de la création originale. C’est la licence la plus pratique proposée. Elle est recommandée pour une divulgation et un usage maximaux des supports soumis à licence.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24.1pt;width:492.75pt;height:63.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rx7SECAABGBAAADgAAAGRycy9lMm9Eb2MueG1srFPNbtswDL4P2DsIui92jKRpjDhFly7DgK4b&#10;0O4BZFmOhUmiJimxs6cfJadp9oMdhukgkCL1kfxIrm4GrchBOC/BVHQ6ySkRhkMjza6iX562b64p&#10;8YGZhikwoqJH4enN+vWrVW9LUUAHqhGOIIjxZW8r2oVgyyzzvBOa+QlYYdDYgtMsoOp2WeNYj+ha&#10;ZUWeX2U9uMY64MJ7fL0bjXSd8NtW8PCpbb0IRFUUcwvpdumu452tV6zcOWY7yU9psH/IQjNpMOgZ&#10;6o4FRvZO/galJXfgoQ0TDjqDtpVcpBqwmmn+SzWPHbMi1YLkeHumyf8/WP5w+OyIbCpaTBeUGKax&#10;SU9iCOQtDKSI/PTWl+j2aNExDPiMfU61ensP/KsnBjYdMztx6xz0nWAN5jeNP7OLryOOjyB1/xEa&#10;DMP2ARLQ0DodyUM6CKJjn47n3sRUOD5eFfPFsphTwtF2nS9RTyFY+fzbOh/eC9AkChV12PuEzg73&#10;PsRsWPnsEoN5ULLZSqWS4nb1RjlyYDgn23RO6D+5KUP6ii7nGPvvEHk6f4LQMuDAK6ljFfFEJ1ZG&#10;2t6ZJsmBSTXKmLIyJx4jdSOJYagHdIzk1tAckVEH42DjIqLQgftOSY9DXVH/bc+coER9MNiV5XQ2&#10;i1uQlNl8UaDiLi31pYUZjlAVDZSM4iakzYn5GrjF7rUyEfuSySlXHNbE92mx4jZc6snrZf3XPwAA&#10;AP//AwBQSwMEFAAGAAgAAAAhAClJwbreAAAABwEAAA8AAABkcnMvZG93bnJldi54bWxMj8FOwzAQ&#10;RO9I/IO1SFwQdShNk4Y4FUICwQ3aCq5uvE0i4nWw3TT8PcsJjqMZzbwp15PtxYg+dI4U3MwSEEi1&#10;Mx01Cnbbx+scRIiajO4doYJvDLCuzs9KXRh3ojccN7ERXEKh0AraGIdCylC3aHWYuQGJvYPzVkeW&#10;vpHG6xOX217Ok2Qpre6IF1o94EOL9efmaBXki+fxI7zcvr7Xy0O/ilfZ+PTllbq8mO7vQESc4l8Y&#10;fvEZHSpm2rsjmSB6BXwkKljkcxDsrvI0BbHnWJZmIKtS/uevfgAAAP//AwBQSwECLQAUAAYACAAA&#10;ACEA5JnDwPsAAADhAQAAEwAAAAAAAAAAAAAAAAAAAAAAW0NvbnRlbnRfVHlwZXNdLnhtbFBLAQIt&#10;ABQABgAIAAAAIQAjsmrh1wAAAJQBAAALAAAAAAAAAAAAAAAAACwBAABfcmVscy8ucmVsc1BLAQIt&#10;ABQABgAIAAAAIQDIWvHtIQIAAEYEAAAOAAAAAAAAAAAAAAAAACwCAABkcnMvZTJvRG9jLnhtbFBL&#10;AQItABQABgAIAAAAIQApScG63gAAAAcBAAAPAAAAAAAAAAAAAAAAAHkEAABkcnMvZG93bnJldi54&#10;bWxQSwUGAAAAAAQABADzAAAAhAUAAAAA&#10;">
                <v:textbox>
                  <w:txbxContent>
                    <w:p w14:paraId="0A77FDCB" w14:textId="499DACDD" w:rsidR="005F244C" w:rsidRPr="00EE0E74" w:rsidRDefault="005F244C" w:rsidP="003A1719">
                      <w:pPr>
                        <w:rPr>
                          <w:rFonts w:cs="Arial"/>
                        </w:rPr>
                      </w:pPr>
                      <w:r>
                        <w:t xml:space="preserve">Autorisations : Ce guide jouit d’une licence internationale </w:t>
                      </w:r>
                      <w:hyperlink r:id="rId17" w:history="1">
                        <w:r>
                          <w:t>Creative Commons Attribution 4.0</w:t>
                        </w:r>
                      </w:hyperlink>
                      <w:r>
                        <w:t xml:space="preserve"> (CC BY 4.0), ce qui signifie que vous être libre de le copier, de le distribuer, de le traduire, de l’adapter et d’en faire un usage commercial si tant est que vous en attribuiez la paternité à l’IFLA, à l’UMA et à l’EIFL.</w:t>
                      </w:r>
                    </w:p>
                    <w:p w14:paraId="097FD400" w14:textId="77777777" w:rsidR="005F244C" w:rsidRPr="00135082" w:rsidRDefault="005F244C" w:rsidP="00135082">
                      <w:pPr>
                        <w:pStyle w:val="NormalWeb"/>
                        <w:rPr>
                          <w:rFonts w:ascii="Arial" w:hAnsi="Arial" w:cs="Arial"/>
                        </w:rPr>
                      </w:pPr>
                    </w:p>
                    <w:p w14:paraId="6A2AC87F" w14:textId="77777777" w:rsidR="005F244C" w:rsidRDefault="005F244C" w:rsidP="00135082">
                      <w:pPr>
                        <w:pStyle w:val="NormalWeb"/>
                      </w:pPr>
                    </w:p>
                    <w:p w14:paraId="7CB0A55C" w14:textId="0C162FC8" w:rsidR="005F244C" w:rsidRDefault="005F244C"/>
                    <w:p w14:paraId="1FC4A5B9" w14:textId="77777777" w:rsidR="005F244C" w:rsidRDefault="005F244C"/>
                    <w:p w14:paraId="77570530" w14:textId="77777777" w:rsidR="005F244C" w:rsidRPr="00135082" w:rsidRDefault="005F244C" w:rsidP="00135082">
                      <w:pPr>
                        <w:rPr>
                          <w:rStyle w:val="tgc"/>
                        </w:rPr>
                      </w:pPr>
                      <w:r>
                        <w:rPr>
                          <w:rStyle w:val="tgc"/>
                        </w:rPr>
                        <w:t xml:space="preserve">Une </w:t>
                      </w:r>
                      <w:r>
                        <w:rPr>
                          <w:rStyle w:val="tgc"/>
                          <w:b/>
                          <w:bCs/>
                        </w:rPr>
                        <w:t>licence Creative Commons</w:t>
                      </w:r>
                      <w:r>
                        <w:rPr>
                          <w:rStyle w:val="tgc"/>
                        </w:rPr>
                        <w:t xml:space="preserve"> (CC) est une des diverses </w:t>
                      </w:r>
                      <w:r>
                        <w:rPr>
                          <w:rStyle w:val="tgc"/>
                          <w:b/>
                          <w:bCs/>
                        </w:rPr>
                        <w:t>licences</w:t>
                      </w:r>
                      <w:r>
                        <w:rPr>
                          <w:rStyle w:val="tgc"/>
                        </w:rPr>
                        <w:t xml:space="preserve"> publiques permettant la libre distribution d’un ouvrage autrement soumis au droit d'auteur. Une </w:t>
                      </w:r>
                      <w:r>
                        <w:rPr>
                          <w:rStyle w:val="tgc"/>
                          <w:b/>
                          <w:bCs/>
                        </w:rPr>
                        <w:t>licence</w:t>
                      </w:r>
                      <w:r>
                        <w:rPr>
                          <w:rStyle w:val="tgc"/>
                        </w:rPr>
                        <w:t xml:space="preserve"> CC est utilisée lorsqu’un auteur souhaite accorder au grand public le droit de partager, utiliser et travailler à partir d’un ouvrage créé par lui. Octroi</w:t>
                      </w:r>
                    </w:p>
                    <w:p w14:paraId="606F05EF" w14:textId="77777777" w:rsidR="005F244C" w:rsidRPr="00135082" w:rsidRDefault="005F244C" w:rsidP="00135082">
                      <w:pPr>
                        <w:rPr>
                          <w:rStyle w:val="tgc"/>
                        </w:rPr>
                      </w:pPr>
                      <w:r>
                        <w:rPr>
                          <w:rStyle w:val="tgc"/>
                        </w:rPr>
                        <w:t>CC BY</w:t>
                      </w:r>
                    </w:p>
                    <w:p w14:paraId="1E4399A3" w14:textId="77777777" w:rsidR="005F244C" w:rsidRPr="00135082" w:rsidRDefault="005F244C" w:rsidP="00135082">
                      <w:pPr>
                        <w:rPr>
                          <w:rStyle w:val="tgc"/>
                        </w:rPr>
                      </w:pPr>
                    </w:p>
                    <w:p w14:paraId="6FAE83E0" w14:textId="2269C6B4" w:rsidR="005F244C" w:rsidRPr="00135082" w:rsidRDefault="005F244C" w:rsidP="00135082">
                      <w:pPr>
                        <w:rPr>
                          <w:rStyle w:val="tgc"/>
                        </w:rPr>
                      </w:pPr>
                      <w:r>
                        <w:rPr>
                          <w:rStyle w:val="tgc"/>
                        </w:rPr>
                        <w:t>Cette licence permet à toute personne de distribuer, remodeler, modifier et travailler à partir de votre ouvrage, même de façon commerciale, dans la mesure où cette personne vous identifie comme l’auteur de la création originale. C’est la licence la plus pratique proposée. Elle est recommandée pour une divulgation et un usage maximaux des supports soumis à licence.</w:t>
                      </w:r>
                    </w:p>
                  </w:txbxContent>
                </v:textbox>
                <w10:wrap type="square" anchorx="margin"/>
              </v:shape>
            </w:pict>
          </mc:Fallback>
        </mc:AlternateContent>
      </w:r>
      <w:r w:rsidR="006F10D1" w:rsidRPr="008B04D4">
        <w:rPr>
          <w:rStyle w:val="FootnoteReference"/>
          <w:rFonts w:eastAsia="Times New Roman" w:cs="Arial"/>
        </w:rPr>
        <w:footnoteReference w:id="5"/>
      </w:r>
    </w:p>
    <w:p w14:paraId="1A6D12B4" w14:textId="1E82FE53" w:rsidR="003E1617" w:rsidRPr="008B04D4" w:rsidRDefault="003E1617" w:rsidP="00EA6F04">
      <w:pPr>
        <w:pStyle w:val="ListParagraph"/>
        <w:rPr>
          <w:rFonts w:cs="Arial"/>
        </w:rPr>
      </w:pPr>
    </w:p>
    <w:p w14:paraId="547AB346" w14:textId="3756DD1A" w:rsidR="00DD3332" w:rsidRPr="008B04D4" w:rsidRDefault="00DD3332" w:rsidP="00EA6F04">
      <w:pPr>
        <w:pStyle w:val="ListParagraph"/>
        <w:keepNext/>
        <w:ind w:left="0"/>
        <w:rPr>
          <w:rFonts w:eastAsia="Times New Roman" w:cs="Arial"/>
          <w:b/>
        </w:rPr>
      </w:pPr>
      <w:r w:rsidRPr="008B04D4">
        <w:rPr>
          <w:b/>
        </w:rPr>
        <w:lastRenderedPageBreak/>
        <w:t xml:space="preserve">Sigles </w:t>
      </w:r>
    </w:p>
    <w:p w14:paraId="0F1EEC38" w14:textId="77777777" w:rsidR="00CC46E9" w:rsidRPr="008B04D4" w:rsidRDefault="00CC46E9" w:rsidP="00BE66D3">
      <w:pPr>
        <w:pStyle w:val="ListParagraph"/>
        <w:rPr>
          <w:rFonts w:eastAsia="Times New Roman" w:cs="Arial"/>
        </w:rPr>
      </w:pPr>
    </w:p>
    <w:p w14:paraId="463442BD" w14:textId="4FFAC4FC" w:rsidR="00CC46E9" w:rsidRPr="008B04D4" w:rsidRDefault="00CC46E9" w:rsidP="00AB55B6">
      <w:pPr>
        <w:pStyle w:val="ListParagraph"/>
        <w:numPr>
          <w:ilvl w:val="0"/>
          <w:numId w:val="1"/>
        </w:numPr>
        <w:ind w:left="360"/>
        <w:rPr>
          <w:rFonts w:eastAsia="Times New Roman" w:cs="Arial"/>
        </w:rPr>
      </w:pPr>
      <w:r w:rsidRPr="008B04D4">
        <w:t>Les sigles utilisés dans ce guide sont les suivants :</w:t>
      </w:r>
    </w:p>
    <w:p w14:paraId="43B1E5DE" w14:textId="6B1AA801" w:rsidR="00CC46E9" w:rsidRPr="008B04D4" w:rsidRDefault="009624F8" w:rsidP="00AB55B6">
      <w:pPr>
        <w:pStyle w:val="ListParagraph"/>
        <w:numPr>
          <w:ilvl w:val="1"/>
          <w:numId w:val="1"/>
        </w:numPr>
        <w:ind w:left="720"/>
        <w:rPr>
          <w:rFonts w:eastAsia="Times New Roman" w:cs="Arial"/>
        </w:rPr>
      </w:pPr>
      <w:r w:rsidRPr="008B04D4">
        <w:t xml:space="preserve">OMPI – Organisation </w:t>
      </w:r>
      <w:r w:rsidR="00AE16E5" w:rsidRPr="008B04D4">
        <w:t>m</w:t>
      </w:r>
      <w:r w:rsidRPr="008B04D4">
        <w:t xml:space="preserve">ondiale de la </w:t>
      </w:r>
      <w:r w:rsidR="00186C82" w:rsidRPr="008B04D4">
        <w:t>pr</w:t>
      </w:r>
      <w:r w:rsidRPr="008B04D4">
        <w:t xml:space="preserve">opriété </w:t>
      </w:r>
      <w:r w:rsidR="00AE16E5" w:rsidRPr="008B04D4">
        <w:t>i</w:t>
      </w:r>
      <w:r w:rsidRPr="008B04D4">
        <w:t xml:space="preserve">ntellectuelle </w:t>
      </w:r>
    </w:p>
    <w:p w14:paraId="31AFC6E1" w14:textId="7459F8E0" w:rsidR="00CC46E9" w:rsidRPr="008B04D4" w:rsidRDefault="00EE5ECA" w:rsidP="00AB55B6">
      <w:pPr>
        <w:pStyle w:val="ListParagraph"/>
        <w:numPr>
          <w:ilvl w:val="1"/>
          <w:numId w:val="1"/>
        </w:numPr>
        <w:ind w:left="720"/>
        <w:rPr>
          <w:rFonts w:eastAsia="Times New Roman" w:cs="Arial"/>
        </w:rPr>
      </w:pPr>
      <w:r w:rsidRPr="008B04D4">
        <w:t xml:space="preserve">IFLA – Fédération </w:t>
      </w:r>
      <w:r w:rsidR="003E7012" w:rsidRPr="008B04D4">
        <w:t>i</w:t>
      </w:r>
      <w:r w:rsidRPr="008B04D4">
        <w:t xml:space="preserve">nternationale des </w:t>
      </w:r>
      <w:r w:rsidR="00186C82" w:rsidRPr="008B04D4">
        <w:t>as</w:t>
      </w:r>
      <w:r w:rsidRPr="008B04D4">
        <w:t xml:space="preserve">sociations de </w:t>
      </w:r>
      <w:r w:rsidR="00186C82" w:rsidRPr="008B04D4">
        <w:t>bi</w:t>
      </w:r>
      <w:r w:rsidRPr="008B04D4">
        <w:t>bliothèques</w:t>
      </w:r>
    </w:p>
    <w:p w14:paraId="07854F0F" w14:textId="2107B449" w:rsidR="00CC46E9" w:rsidRPr="008B04D4" w:rsidRDefault="00CC46E9" w:rsidP="00AB55B6">
      <w:pPr>
        <w:pStyle w:val="ListParagraph"/>
        <w:numPr>
          <w:ilvl w:val="1"/>
          <w:numId w:val="1"/>
        </w:numPr>
        <w:ind w:left="720"/>
        <w:rPr>
          <w:rFonts w:eastAsia="Times New Roman" w:cs="Arial"/>
        </w:rPr>
      </w:pPr>
      <w:r w:rsidRPr="008B04D4">
        <w:t xml:space="preserve">UMA – Union </w:t>
      </w:r>
      <w:r w:rsidR="00186C82" w:rsidRPr="008B04D4">
        <w:t>mo</w:t>
      </w:r>
      <w:r w:rsidRPr="008B04D4">
        <w:t xml:space="preserve">ndiale des </w:t>
      </w:r>
      <w:r w:rsidR="00186C82" w:rsidRPr="008B04D4">
        <w:t>av</w:t>
      </w:r>
      <w:r w:rsidRPr="008B04D4">
        <w:t>eugles</w:t>
      </w:r>
    </w:p>
    <w:p w14:paraId="6F58F384" w14:textId="773788F8" w:rsidR="00591E74" w:rsidRPr="008B04D4" w:rsidRDefault="00CC46E9" w:rsidP="00AB55B6">
      <w:pPr>
        <w:pStyle w:val="ListParagraph"/>
        <w:numPr>
          <w:ilvl w:val="1"/>
          <w:numId w:val="1"/>
        </w:numPr>
        <w:ind w:left="720"/>
        <w:rPr>
          <w:rFonts w:eastAsia="Times New Roman" w:cs="Arial"/>
        </w:rPr>
      </w:pPr>
      <w:r w:rsidRPr="008B04D4">
        <w:t>DAISY – Système d’</w:t>
      </w:r>
      <w:r w:rsidR="00186C82" w:rsidRPr="008B04D4">
        <w:t>in</w:t>
      </w:r>
      <w:r w:rsidRPr="008B04D4">
        <w:t xml:space="preserve">formation </w:t>
      </w:r>
      <w:r w:rsidR="00186C82" w:rsidRPr="008B04D4">
        <w:t>a</w:t>
      </w:r>
      <w:r w:rsidRPr="008B04D4">
        <w:t xml:space="preserve">ccessible </w:t>
      </w:r>
      <w:r w:rsidR="00186C82" w:rsidRPr="008B04D4">
        <w:t>n</w:t>
      </w:r>
      <w:r w:rsidRPr="008B04D4">
        <w:t>umérique</w:t>
      </w:r>
    </w:p>
    <w:p w14:paraId="0EA81FFA" w14:textId="77777777" w:rsidR="003A32E9" w:rsidRPr="008B04D4" w:rsidRDefault="003A32E9" w:rsidP="003A32E9">
      <w:pPr>
        <w:pStyle w:val="ListParagraph"/>
        <w:rPr>
          <w:rFonts w:cs="Arial"/>
        </w:rPr>
      </w:pPr>
    </w:p>
    <w:p w14:paraId="6CE2C5A0" w14:textId="77777777" w:rsidR="003A32E9" w:rsidRPr="008B04D4" w:rsidRDefault="003A32E9" w:rsidP="00EA6F04">
      <w:pPr>
        <w:pStyle w:val="ListParagraph"/>
        <w:rPr>
          <w:rFonts w:cs="Arial"/>
        </w:rPr>
      </w:pPr>
    </w:p>
    <w:p w14:paraId="52C47FCA" w14:textId="77777777" w:rsidR="003A32E9" w:rsidRPr="008B04D4" w:rsidRDefault="003A32E9" w:rsidP="003D65D4">
      <w:pPr>
        <w:pBdr>
          <w:top w:val="single" w:sz="4" w:space="5" w:color="auto"/>
          <w:left w:val="single" w:sz="4" w:space="4" w:color="auto"/>
          <w:bottom w:val="single" w:sz="4" w:space="6" w:color="auto"/>
          <w:right w:val="single" w:sz="4" w:space="4" w:color="auto"/>
        </w:pBdr>
        <w:rPr>
          <w:rFonts w:cs="Arial"/>
          <w:b/>
        </w:rPr>
      </w:pPr>
      <w:r w:rsidRPr="008B04D4">
        <w:rPr>
          <w:b/>
        </w:rPr>
        <w:t>Clause de non-responsabilité</w:t>
      </w:r>
    </w:p>
    <w:p w14:paraId="57673B2D" w14:textId="406EEBD4" w:rsidR="003A32E9" w:rsidRPr="008B04D4" w:rsidRDefault="008406E6" w:rsidP="003D65D4">
      <w:pPr>
        <w:pBdr>
          <w:top w:val="single" w:sz="4" w:space="5" w:color="auto"/>
          <w:left w:val="single" w:sz="4" w:space="4" w:color="auto"/>
          <w:bottom w:val="single" w:sz="4" w:space="6" w:color="auto"/>
          <w:right w:val="single" w:sz="4" w:space="4" w:color="auto"/>
        </w:pBdr>
        <w:rPr>
          <w:rFonts w:cs="Arial"/>
        </w:rPr>
      </w:pPr>
      <w:r w:rsidRPr="008B04D4">
        <w:t>Les informations contenues dans ce document ne sont pas un avis légal. L’IFLA décline toute responsabilité concernant les informations contenues dans ce document et eu égard à celles-ci. En cas de doute, demandez les conseils juridiques opportuns près de chez vous.</w:t>
      </w:r>
    </w:p>
    <w:p w14:paraId="2E562289" w14:textId="77777777" w:rsidR="003A32E9" w:rsidRPr="008B04D4" w:rsidRDefault="003A32E9" w:rsidP="003A32E9">
      <w:pPr>
        <w:rPr>
          <w:rFonts w:cs="Arial"/>
        </w:rPr>
      </w:pPr>
      <w:r w:rsidRPr="008B04D4">
        <w:br w:type="page"/>
      </w:r>
    </w:p>
    <w:p w14:paraId="41E39BA7" w14:textId="233B609F" w:rsidR="003A32E9" w:rsidRPr="008B04D4" w:rsidRDefault="003A32E9" w:rsidP="00B40647">
      <w:pPr>
        <w:pStyle w:val="Heading1"/>
      </w:pPr>
      <w:bookmarkStart w:id="6" w:name="_Toc520211509"/>
      <w:r w:rsidRPr="008B04D4">
        <w:lastRenderedPageBreak/>
        <w:t>Le Traité de Marrakech : Les basiques</w:t>
      </w:r>
      <w:bookmarkEnd w:id="6"/>
    </w:p>
    <w:p w14:paraId="502329C1" w14:textId="77777777" w:rsidR="00EA6F04" w:rsidRPr="008B04D4" w:rsidRDefault="00EA6F04" w:rsidP="00EA6F04">
      <w:pPr>
        <w:ind w:left="720"/>
        <w:rPr>
          <w:rFonts w:cs="Arial"/>
          <w:color w:val="17365D"/>
        </w:rPr>
      </w:pPr>
    </w:p>
    <w:p w14:paraId="3CB5414B" w14:textId="401B8CD2" w:rsidR="003A32E9" w:rsidRPr="008B04D4" w:rsidRDefault="003A32E9" w:rsidP="00675230">
      <w:pPr>
        <w:pStyle w:val="Heading2"/>
        <w:numPr>
          <w:ilvl w:val="0"/>
          <w:numId w:val="3"/>
        </w:numPr>
        <w:ind w:left="360"/>
      </w:pPr>
      <w:bookmarkStart w:id="7" w:name="_Toc520211510"/>
      <w:r w:rsidRPr="008B04D4">
        <w:t>Qu’est-ce que le Traité de Marrakech ?</w:t>
      </w:r>
      <w:bookmarkEnd w:id="7"/>
    </w:p>
    <w:p w14:paraId="1096B451" w14:textId="3DBB38D7" w:rsidR="003A32E9" w:rsidRPr="008B04D4" w:rsidRDefault="003A32E9" w:rsidP="00C935D0">
      <w:pPr>
        <w:ind w:left="360"/>
        <w:rPr>
          <w:rFonts w:cs="Arial"/>
        </w:rPr>
      </w:pPr>
      <w:r w:rsidRPr="008B04D4">
        <w:t>Le Traité de Marrakech (</w:t>
      </w:r>
      <w:hyperlink r:id="rId18" w:history="1">
        <w:r w:rsidRPr="008B04D4">
          <w:rPr>
            <w:rStyle w:val="Hyperlink"/>
          </w:rPr>
          <w:t>http://www.wipo.int/wipolex/en/details.jsp?id=13169</w:t>
        </w:r>
      </w:hyperlink>
      <w:r w:rsidRPr="008B04D4">
        <w:t>)</w:t>
      </w:r>
      <w:r w:rsidRPr="008B04D4">
        <w:rPr>
          <w:color w:val="FF0000"/>
        </w:rPr>
        <w:t xml:space="preserve"> </w:t>
      </w:r>
      <w:r w:rsidRPr="008B04D4">
        <w:t xml:space="preserve">(version sous format accessible </w:t>
      </w:r>
      <w:hyperlink r:id="rId19" w:history="1">
        <w:r w:rsidRPr="008B04D4">
          <w:rPr>
            <w:rStyle w:val="Hyperlink"/>
          </w:rPr>
          <w:t>http://www.wipo.int/wipolex/en/details.jsp?id=14613</w:t>
        </w:r>
      </w:hyperlink>
      <w:r w:rsidRPr="008B04D4">
        <w:t xml:space="preserve">) est un traité international adopté en 2013 par les états </w:t>
      </w:r>
      <w:r w:rsidR="00AE16E5" w:rsidRPr="008B04D4">
        <w:t>m</w:t>
      </w:r>
      <w:r w:rsidRPr="008B04D4">
        <w:t xml:space="preserve">embres de l’Organisation </w:t>
      </w:r>
      <w:r w:rsidR="00AE16E5" w:rsidRPr="008B04D4">
        <w:t>m</w:t>
      </w:r>
      <w:r w:rsidRPr="008B04D4">
        <w:t xml:space="preserve">ondiale de la Propriété </w:t>
      </w:r>
      <w:r w:rsidR="00AE16E5" w:rsidRPr="008B04D4">
        <w:t>i</w:t>
      </w:r>
      <w:r w:rsidRPr="008B04D4">
        <w:t>ntellectuelle (OMPI), agence spécialisé</w:t>
      </w:r>
      <w:r w:rsidR="00186C82" w:rsidRPr="008B04D4">
        <w:t xml:space="preserve">e </w:t>
      </w:r>
      <w:r w:rsidRPr="008B04D4">
        <w:t xml:space="preserve">de l’Organisation des Nations Unies. Il s’intitule, dans sa version complète, </w:t>
      </w:r>
      <w:r w:rsidRPr="008B04D4">
        <w:rPr>
          <w:i/>
        </w:rPr>
        <w:t>Traité de Marrakech visant à faciliter l'accès des aveugles, des déficients visuels et des personnes ayant d'autres difficultés de lecture des textes imprimés aux œuvres publiées</w:t>
      </w:r>
      <w:r w:rsidRPr="008B04D4">
        <w:t>.</w:t>
      </w:r>
    </w:p>
    <w:p w14:paraId="00903849" w14:textId="77777777" w:rsidR="003A32E9" w:rsidRPr="008B04D4" w:rsidRDefault="003A32E9" w:rsidP="00C935D0">
      <w:pPr>
        <w:ind w:left="360"/>
        <w:rPr>
          <w:rFonts w:cs="Arial"/>
        </w:rPr>
      </w:pPr>
    </w:p>
    <w:p w14:paraId="2447DD13" w14:textId="3DFCAB0B" w:rsidR="003A32E9" w:rsidRPr="008B04D4" w:rsidRDefault="003A32E9" w:rsidP="00C935D0">
      <w:pPr>
        <w:ind w:left="360"/>
        <w:rPr>
          <w:rFonts w:cs="Arial"/>
        </w:rPr>
      </w:pPr>
      <w:r w:rsidRPr="008B04D4">
        <w:t xml:space="preserve">C’est le premier traité consacré au droit d'auteur dont l’essence est les principes des droits de l'homme, et contenant des références spécifiques à la Déclaration </w:t>
      </w:r>
      <w:r w:rsidR="00186C82" w:rsidRPr="008B04D4">
        <w:t>u</w:t>
      </w:r>
      <w:r w:rsidRPr="008B04D4">
        <w:t xml:space="preserve">niverselle des </w:t>
      </w:r>
      <w:r w:rsidR="00186C82" w:rsidRPr="008B04D4">
        <w:t>d</w:t>
      </w:r>
      <w:r w:rsidRPr="008B04D4">
        <w:t>roits de l'homme et à la Convention relative aux droits des personnes handicapées de l’ONU (CRPD de l'ONU).</w:t>
      </w:r>
    </w:p>
    <w:p w14:paraId="01C7F5DF" w14:textId="77777777" w:rsidR="00EA6F04" w:rsidRPr="008B04D4" w:rsidRDefault="00EA6F04" w:rsidP="00C935D0">
      <w:pPr>
        <w:ind w:left="360"/>
        <w:rPr>
          <w:rFonts w:cs="Arial"/>
        </w:rPr>
      </w:pPr>
    </w:p>
    <w:p w14:paraId="2FE1B096" w14:textId="56109B8A" w:rsidR="003A32E9" w:rsidRPr="008B04D4" w:rsidRDefault="003A32E9" w:rsidP="00675230">
      <w:pPr>
        <w:pStyle w:val="Heading2"/>
        <w:numPr>
          <w:ilvl w:val="0"/>
          <w:numId w:val="3"/>
        </w:numPr>
        <w:ind w:left="360"/>
        <w:rPr>
          <w:rFonts w:eastAsiaTheme="minorHAnsi"/>
        </w:rPr>
      </w:pPr>
      <w:bookmarkStart w:id="8" w:name="_Toc520211511"/>
      <w:r w:rsidRPr="008B04D4">
        <w:t>À quoi sert le Traité de Marrakech ?</w:t>
      </w:r>
      <w:bookmarkEnd w:id="8"/>
    </w:p>
    <w:p w14:paraId="1B76C5EB" w14:textId="3B573AC6" w:rsidR="00911E89" w:rsidRPr="008B04D4" w:rsidRDefault="003A32E9" w:rsidP="00C935D0">
      <w:pPr>
        <w:ind w:left="360"/>
        <w:rPr>
          <w:rFonts w:cs="Arial"/>
        </w:rPr>
      </w:pPr>
      <w:r w:rsidRPr="008B04D4">
        <w:t>Pour la première fois, un instrument crée le cadre législatif international permettant la production et la distribution d’exemplaires en format accessible pour les personnes ayant des difficultés à la lecture des caractères imprimés et le partage d’ouvrages accessibles de façon transfrontières. Le Traité de Marrakech s’adresse aux personnes ayant des difficultés à la lecture des caractères imprimés, soit les aveugles, les personnes ayant une déficience visuelle ou un handicap à la perception ou à la lecture, sans oublier les personnes qui ont du mal à focaliser la vision ou à tenir ou manipuler un livre.</w:t>
      </w:r>
    </w:p>
    <w:p w14:paraId="3C90024B" w14:textId="77777777" w:rsidR="003A32E9" w:rsidRPr="008B04D4" w:rsidRDefault="003A32E9" w:rsidP="00C935D0">
      <w:pPr>
        <w:rPr>
          <w:rFonts w:cs="Arial"/>
        </w:rPr>
      </w:pPr>
    </w:p>
    <w:p w14:paraId="6178A80D" w14:textId="4EEE789C" w:rsidR="003A32E9" w:rsidRPr="008B04D4" w:rsidRDefault="003A32E9" w:rsidP="00675230">
      <w:pPr>
        <w:pStyle w:val="Heading2"/>
        <w:numPr>
          <w:ilvl w:val="0"/>
          <w:numId w:val="3"/>
        </w:numPr>
        <w:ind w:left="360"/>
      </w:pPr>
      <w:bookmarkStart w:id="9" w:name="_Toc520211512"/>
      <w:r w:rsidRPr="008B04D4">
        <w:t>Pourquoi le Traité de Marrakech a-t-il été adopté ?</w:t>
      </w:r>
      <w:bookmarkEnd w:id="9"/>
    </w:p>
    <w:p w14:paraId="6CD3E126" w14:textId="258EE2D3" w:rsidR="003A32E9" w:rsidRDefault="003A32E9" w:rsidP="007120EB">
      <w:pPr>
        <w:tabs>
          <w:tab w:val="left" w:pos="810"/>
        </w:tabs>
        <w:ind w:left="360"/>
      </w:pPr>
      <w:r w:rsidRPr="008B04D4">
        <w:t>Le Traité de Marrakech a été adopté pour faire tomber les barrières au droit d'auteur qui empêchaient l’accès aux ouvrages imprimés aux personnes ayant des difficultés à la lecture des caractères imprimés. Dans le monde, seulement 7 % des ouvrages publiés sont mis à disposition sous des formats accessibles, et dans les pays en développement, où vivent 90 % des aveugles et malvoyants de la planète, ce chiffre tombe à moins de 1 %.</w:t>
      </w:r>
      <w:r w:rsidR="00D83C1A" w:rsidRPr="008B04D4">
        <w:rPr>
          <w:rStyle w:val="FootnoteReference"/>
          <w:rFonts w:eastAsia="Times New Roman" w:cs="Arial"/>
        </w:rPr>
        <w:footnoteReference w:id="6"/>
      </w:r>
      <w:r w:rsidRPr="008B04D4">
        <w:t xml:space="preserve"> Ce problème est en partie dû aux obstacles que crée la législation relative au droit d'auteur, que le Traité tente de faire disparaître.</w:t>
      </w:r>
    </w:p>
    <w:p w14:paraId="3E578479" w14:textId="77777777" w:rsidR="008B04D4" w:rsidRPr="008B04D4" w:rsidRDefault="008B04D4" w:rsidP="007120EB">
      <w:pPr>
        <w:tabs>
          <w:tab w:val="left" w:pos="810"/>
        </w:tabs>
        <w:ind w:left="360"/>
        <w:rPr>
          <w:rFonts w:eastAsia="Times New Roman" w:cs="Arial"/>
        </w:rPr>
      </w:pPr>
    </w:p>
    <w:p w14:paraId="112B4439" w14:textId="79322310" w:rsidR="003A32E9" w:rsidRPr="008B04D4" w:rsidRDefault="003A32E9" w:rsidP="00675230">
      <w:pPr>
        <w:pStyle w:val="Heading2"/>
        <w:numPr>
          <w:ilvl w:val="0"/>
          <w:numId w:val="3"/>
        </w:numPr>
        <w:ind w:left="360"/>
      </w:pPr>
      <w:bookmarkStart w:id="10" w:name="_Toc520211513"/>
      <w:r w:rsidRPr="008B04D4">
        <w:lastRenderedPageBreak/>
        <w:t>Les bibliothèques ont-elles été impliquées dans le développement du Traité de Marrakech ?</w:t>
      </w:r>
      <w:bookmarkEnd w:id="10"/>
    </w:p>
    <w:p w14:paraId="43E4F22F" w14:textId="0CE732A6" w:rsidR="003A32E9" w:rsidRPr="008B04D4" w:rsidRDefault="003A32E9" w:rsidP="00C935D0">
      <w:pPr>
        <w:ind w:left="360"/>
        <w:rPr>
          <w:rFonts w:eastAsia="Times New Roman" w:cs="Arial"/>
        </w:rPr>
      </w:pPr>
      <w:r w:rsidRPr="008B04D4">
        <w:t>Oui.</w:t>
      </w:r>
      <w:r w:rsidR="0052272A" w:rsidRPr="008B04D4">
        <w:rPr>
          <w:rStyle w:val="FootnoteReference"/>
          <w:rFonts w:eastAsiaTheme="minorHAnsi" w:cs="Arial"/>
        </w:rPr>
        <w:footnoteReference w:id="7"/>
      </w:r>
      <w:r w:rsidRPr="008B04D4">
        <w:t xml:space="preserve"> La première version du traité a été soumise aux états </w:t>
      </w:r>
      <w:r w:rsidR="00AE16E5" w:rsidRPr="008B04D4">
        <w:t>m</w:t>
      </w:r>
      <w:r w:rsidRPr="008B04D4">
        <w:t xml:space="preserve">embres de l’OMPI par l’Union </w:t>
      </w:r>
      <w:r w:rsidR="00186C82" w:rsidRPr="008B04D4">
        <w:t>mo</w:t>
      </w:r>
      <w:r w:rsidRPr="008B04D4">
        <w:t xml:space="preserve">ndiale des </w:t>
      </w:r>
      <w:r w:rsidR="00186C82" w:rsidRPr="008B04D4">
        <w:t>av</w:t>
      </w:r>
      <w:r w:rsidRPr="008B04D4">
        <w:t xml:space="preserve">eugles (UMA). L’IFLA et d’autres bibliothèques partenaires ont fortement soutenu les négociations, pendant plus de cinq ans, à l’OMPI, et ont participé à la Conférence </w:t>
      </w:r>
      <w:r w:rsidR="00186C82" w:rsidRPr="008B04D4">
        <w:t>d</w:t>
      </w:r>
      <w:r w:rsidRPr="008B04D4">
        <w:t>iplomatique de Marrakech, qui a conduit à l’adoption du Traité. Les gouvernements individuels ont demandé conseil et effectué des commentaires à travers leurs organisations chargées de la cécité et de la basse vision et autres associations de bibliothèque.</w:t>
      </w:r>
    </w:p>
    <w:p w14:paraId="412BC6BF" w14:textId="77777777" w:rsidR="003A32E9" w:rsidRPr="008B04D4" w:rsidRDefault="003A32E9" w:rsidP="00C935D0">
      <w:pPr>
        <w:ind w:left="360"/>
        <w:rPr>
          <w:rFonts w:eastAsia="Times New Roman" w:cs="Arial"/>
        </w:rPr>
      </w:pPr>
    </w:p>
    <w:p w14:paraId="477466C7" w14:textId="378D8E88" w:rsidR="003A32E9" w:rsidRPr="008B04D4" w:rsidRDefault="003A32E9" w:rsidP="00C935D0">
      <w:pPr>
        <w:ind w:left="360"/>
        <w:rPr>
          <w:rFonts w:eastAsia="Times New Roman" w:cs="Arial"/>
        </w:rPr>
      </w:pPr>
      <w:r w:rsidRPr="008B04D4">
        <w:t>Les bibliothécaires travaillent maintenant d’arrache-pied pour garantir que les avantages du Traité soient maximaux et que les bibliothèques jouent pleinement leur rôle et aident à mettre un terme à la soif de livres des personnes ayant des difficultés à la lecture des caractères imprimés.</w:t>
      </w:r>
    </w:p>
    <w:p w14:paraId="7C4FA8EE" w14:textId="77777777" w:rsidR="0052272A" w:rsidRPr="008B04D4" w:rsidRDefault="0052272A" w:rsidP="00C935D0">
      <w:pPr>
        <w:rPr>
          <w:rFonts w:eastAsia="Times New Roman" w:cs="Arial"/>
        </w:rPr>
      </w:pPr>
    </w:p>
    <w:p w14:paraId="346B6C9A" w14:textId="48C962E2" w:rsidR="0052272A" w:rsidRPr="008B04D4" w:rsidRDefault="003A32E9" w:rsidP="00C935D0">
      <w:pPr>
        <w:pStyle w:val="Heading2"/>
        <w:numPr>
          <w:ilvl w:val="0"/>
          <w:numId w:val="3"/>
        </w:numPr>
        <w:ind w:left="360"/>
      </w:pPr>
      <w:bookmarkStart w:id="11" w:name="_Toc520211514"/>
      <w:r w:rsidRPr="008B04D4">
        <w:t>Quels pays ont rejoint le Traité de Marrakech ?</w:t>
      </w:r>
      <w:bookmarkEnd w:id="11"/>
    </w:p>
    <w:p w14:paraId="185FDEFD" w14:textId="0941ACC4" w:rsidR="003A32E9" w:rsidRPr="008B04D4" w:rsidRDefault="003A32E9" w:rsidP="00C935D0">
      <w:pPr>
        <w:ind w:left="360"/>
        <w:rPr>
          <w:rFonts w:cs="Arial"/>
          <w:color w:val="17365D"/>
        </w:rPr>
      </w:pPr>
      <w:r w:rsidRPr="008B04D4">
        <w:t xml:space="preserve">Pour consulter la liste mise à jour des pays ayant rejoint le Traité de Marrakech, veuillez entrer sur le site web de l’OMPI : </w:t>
      </w:r>
      <w:hyperlink r:id="rId20" w:history="1">
        <w:r w:rsidRPr="008B04D4">
          <w:rPr>
            <w:rStyle w:val="Hyperlink"/>
          </w:rPr>
          <w:t>http://www.wipo.int/treaties/en/ShowResults.jsp?lang=en&amp;treaty_id=843</w:t>
        </w:r>
      </w:hyperlink>
      <w:r w:rsidRPr="008B04D4">
        <w:t>.</w:t>
      </w:r>
    </w:p>
    <w:p w14:paraId="30FA4C01" w14:textId="5CDDFD08" w:rsidR="003A32E9" w:rsidRPr="008B04D4" w:rsidRDefault="003A32E9" w:rsidP="00C935D0">
      <w:pPr>
        <w:ind w:left="360"/>
        <w:rPr>
          <w:rFonts w:eastAsia="Times New Roman" w:cs="Arial"/>
        </w:rPr>
      </w:pPr>
      <w:r w:rsidRPr="008B04D4">
        <w:t>Si votre pays a ratifié le Traité, la colonne « en vigueur » indiquera une date.</w:t>
      </w:r>
    </w:p>
    <w:p w14:paraId="362C8AAD" w14:textId="77777777" w:rsidR="00767352" w:rsidRPr="008B04D4" w:rsidRDefault="00767352" w:rsidP="00C935D0">
      <w:pPr>
        <w:rPr>
          <w:rFonts w:eastAsia="Times New Roman" w:cs="Arial"/>
        </w:rPr>
      </w:pPr>
    </w:p>
    <w:p w14:paraId="6EEC2BD2" w14:textId="48232E1D" w:rsidR="00767352" w:rsidRPr="008B04D4" w:rsidRDefault="00767352" w:rsidP="00C935D0">
      <w:pPr>
        <w:pStyle w:val="Heading2"/>
        <w:numPr>
          <w:ilvl w:val="0"/>
          <w:numId w:val="3"/>
        </w:numPr>
        <w:ind w:left="360"/>
      </w:pPr>
      <w:bookmarkStart w:id="12" w:name="_Toc520211515"/>
      <w:r w:rsidRPr="008B04D4">
        <w:t>Qui bénéficie du Traité ?</w:t>
      </w:r>
      <w:bookmarkEnd w:id="12"/>
    </w:p>
    <w:p w14:paraId="755A1C6F" w14:textId="7B714D70" w:rsidR="00767352" w:rsidRPr="008B04D4" w:rsidRDefault="00767352" w:rsidP="00C935D0">
      <w:pPr>
        <w:ind w:left="360"/>
        <w:rPr>
          <w:rFonts w:eastAsia="Times New Roman" w:cs="Arial"/>
        </w:rPr>
      </w:pPr>
      <w:r w:rsidRPr="008B04D4">
        <w:t>Toute personne ayant des difficultés à la lecture des caractères imprimés peut bénéficier du Traité.</w:t>
      </w:r>
    </w:p>
    <w:p w14:paraId="1D01C5FD" w14:textId="77777777" w:rsidR="00767352" w:rsidRPr="008B04D4" w:rsidRDefault="00767352" w:rsidP="00C935D0">
      <w:pPr>
        <w:ind w:left="360"/>
        <w:rPr>
          <w:rFonts w:eastAsia="Times New Roman"/>
          <w:sz w:val="25"/>
          <w:szCs w:val="25"/>
        </w:rPr>
      </w:pPr>
    </w:p>
    <w:p w14:paraId="68153188" w14:textId="4862BB6C" w:rsidR="00767352" w:rsidRPr="008B04D4" w:rsidRDefault="00767352" w:rsidP="00C935D0">
      <w:pPr>
        <w:ind w:left="360"/>
        <w:rPr>
          <w:rFonts w:eastAsia="Times New Roman" w:cs="Arial"/>
        </w:rPr>
      </w:pPr>
      <w:r w:rsidRPr="008B04D4">
        <w:t>Une difficulté à la lecture des caractères imprimés peut être causée par une déficience visuelle, comme la cécité ou la basse vision ; un handicap au développement ou à l’apprentissage, comme la dyslexie ou l’autisme ; ou un handicap physique, comme la maladie de Parkinson ou une paralysie.</w:t>
      </w:r>
    </w:p>
    <w:p w14:paraId="101A1835" w14:textId="77777777" w:rsidR="00767352" w:rsidRPr="008B04D4" w:rsidRDefault="00767352" w:rsidP="00C935D0">
      <w:pPr>
        <w:ind w:left="360"/>
        <w:rPr>
          <w:rFonts w:eastAsia="Times New Roman" w:cs="Arial"/>
        </w:rPr>
      </w:pPr>
    </w:p>
    <w:p w14:paraId="541F6F03" w14:textId="44B4CB7B" w:rsidR="00767352" w:rsidRPr="008B04D4" w:rsidRDefault="00767352" w:rsidP="00C935D0">
      <w:pPr>
        <w:ind w:left="360"/>
        <w:rPr>
          <w:rFonts w:eastAsia="Times New Roman" w:cs="Arial"/>
        </w:rPr>
      </w:pPr>
      <w:r w:rsidRPr="008B04D4">
        <w:t>Ce handicap n’est pas nécessairement permanent.</w:t>
      </w:r>
      <w:r w:rsidRPr="008B04D4">
        <w:rPr>
          <w:rStyle w:val="FootnoteReference"/>
          <w:rFonts w:eastAsia="Times New Roman" w:cs="Arial"/>
        </w:rPr>
        <w:footnoteReference w:id="8"/>
      </w:r>
      <w:r w:rsidRPr="008B04D4">
        <w:t xml:space="preserve"> Les personnes qui vivent une cécité temporaire, par exemple, peuvent en bénéficier tant que dure cette situation.</w:t>
      </w:r>
    </w:p>
    <w:p w14:paraId="54F2A40D" w14:textId="77777777" w:rsidR="00767352" w:rsidRPr="008B04D4" w:rsidRDefault="00767352" w:rsidP="00C935D0">
      <w:pPr>
        <w:ind w:left="360" w:firstLine="720"/>
        <w:rPr>
          <w:rFonts w:eastAsia="Times New Roman" w:cs="Arial"/>
        </w:rPr>
      </w:pPr>
    </w:p>
    <w:p w14:paraId="7B8C5804" w14:textId="77777777" w:rsidR="00767352" w:rsidRPr="008B04D4" w:rsidRDefault="00767352" w:rsidP="00C935D0">
      <w:pPr>
        <w:ind w:left="360"/>
        <w:rPr>
          <w:rFonts w:eastAsia="Times New Roman" w:cs="Arial"/>
        </w:rPr>
      </w:pPr>
      <w:r w:rsidRPr="008B04D4">
        <w:t>Les personnes souffrant d’autres handicaps, comme la surdité, ne sont pas concernées par le Traité de Marrakech (mais peuvent être couvertes au titre de la législation sur le droit d’auteur de leur pays). Une personne sourde-aveugle serait donc bénéficiaire du Traité.</w:t>
      </w:r>
    </w:p>
    <w:p w14:paraId="70F70E02" w14:textId="02401EDD" w:rsidR="008A1E2A" w:rsidRPr="008B04D4" w:rsidRDefault="008A1E2A">
      <w:pPr>
        <w:spacing w:after="160" w:line="259" w:lineRule="auto"/>
        <w:rPr>
          <w:rFonts w:cs="Arial"/>
          <w:color w:val="17365D"/>
        </w:rPr>
      </w:pPr>
      <w:r w:rsidRPr="008B04D4">
        <w:br w:type="page"/>
      </w:r>
    </w:p>
    <w:p w14:paraId="74C31A0B" w14:textId="015B7BD5" w:rsidR="003A32E9" w:rsidRPr="008B04D4" w:rsidRDefault="003A32E9" w:rsidP="00B40647">
      <w:pPr>
        <w:pStyle w:val="Heading1"/>
      </w:pPr>
      <w:bookmarkStart w:id="13" w:name="_Toc520211516"/>
      <w:r w:rsidRPr="008B04D4">
        <w:lastRenderedPageBreak/>
        <w:t>Les bibliothèques et le Traité de Marrakech</w:t>
      </w:r>
      <w:bookmarkEnd w:id="13"/>
      <w:r w:rsidRPr="008B04D4">
        <w:t xml:space="preserve"> </w:t>
      </w:r>
    </w:p>
    <w:p w14:paraId="7BCB1E6A" w14:textId="77777777" w:rsidR="003A32E9" w:rsidRPr="008B04D4" w:rsidRDefault="003A32E9" w:rsidP="000274C5">
      <w:pPr>
        <w:keepNext/>
        <w:ind w:left="720"/>
        <w:rPr>
          <w:rFonts w:eastAsiaTheme="minorHAnsi" w:cs="Arial"/>
          <w:color w:val="414142"/>
        </w:rPr>
      </w:pPr>
    </w:p>
    <w:p w14:paraId="470F48A8" w14:textId="6F9A73C5" w:rsidR="003A32E9" w:rsidRPr="008B04D4" w:rsidRDefault="003A32E9" w:rsidP="00C935D0">
      <w:pPr>
        <w:pStyle w:val="Heading2"/>
        <w:numPr>
          <w:ilvl w:val="0"/>
          <w:numId w:val="3"/>
        </w:numPr>
        <w:ind w:left="360"/>
      </w:pPr>
      <w:bookmarkStart w:id="14" w:name="_Toc520211517"/>
      <w:r w:rsidRPr="008B04D4">
        <w:t>Comment le Traité de Marrakech soutient-il les services de bibliothèque ?</w:t>
      </w:r>
      <w:bookmarkEnd w:id="14"/>
    </w:p>
    <w:p w14:paraId="1C20AE98" w14:textId="318764DD" w:rsidR="006F10D1" w:rsidRPr="008B04D4" w:rsidRDefault="00DD3FFC" w:rsidP="00C935D0">
      <w:pPr>
        <w:ind w:left="360"/>
        <w:rPr>
          <w:rFonts w:eastAsia="Times New Roman" w:cs="Arial"/>
        </w:rPr>
      </w:pPr>
      <w:r w:rsidRPr="008B04D4">
        <w:t>Une fois mis en œuvre dans la législation nationale, le Traité de Marrakech transforme les services de bibliothèque pour les personnes ayant des difficultés à la lecture des caractères imprimés :</w:t>
      </w:r>
    </w:p>
    <w:p w14:paraId="2B86A1A5" w14:textId="77777777" w:rsidR="006F10D1" w:rsidRPr="008B04D4" w:rsidRDefault="006F10D1" w:rsidP="00C935D0">
      <w:pPr>
        <w:ind w:left="360"/>
        <w:rPr>
          <w:rFonts w:eastAsia="Times New Roman" w:cs="Arial"/>
        </w:rPr>
      </w:pPr>
    </w:p>
    <w:p w14:paraId="30634114" w14:textId="06033C81" w:rsidR="003A32E9" w:rsidRPr="008B04D4" w:rsidRDefault="00EA4E25" w:rsidP="002E0E0A">
      <w:pPr>
        <w:ind w:left="720" w:hanging="360"/>
        <w:rPr>
          <w:rFonts w:eastAsia="Times New Roman" w:cs="Arial"/>
        </w:rPr>
      </w:pPr>
      <w:r w:rsidRPr="008B04D4">
        <w:t>a.</w:t>
      </w:r>
      <w:r w:rsidRPr="008B04D4">
        <w:tab/>
        <w:t>en éliminant les obstacles juridiques à la production et au partage des ouvrages en format accessible, car il accroît immédiatement le nombre de supports de lecture disponibles pour les lecteurs ayant des difficultés à la lecture des caractères imprimés.</w:t>
      </w:r>
    </w:p>
    <w:p w14:paraId="2EA3D12F" w14:textId="77777777" w:rsidR="005B3C84" w:rsidRPr="008B04D4" w:rsidRDefault="005B3C84" w:rsidP="002E0E0A">
      <w:pPr>
        <w:ind w:left="720" w:hanging="360"/>
        <w:rPr>
          <w:rFonts w:eastAsia="Times New Roman" w:cs="Arial"/>
        </w:rPr>
      </w:pPr>
    </w:p>
    <w:p w14:paraId="0D868066" w14:textId="548E5FE3" w:rsidR="003A32E9" w:rsidRPr="008B04D4" w:rsidRDefault="00EA4E25" w:rsidP="002E0E0A">
      <w:pPr>
        <w:ind w:left="720" w:hanging="360"/>
        <w:rPr>
          <w:rFonts w:eastAsia="Times New Roman" w:cs="Arial"/>
        </w:rPr>
      </w:pPr>
      <w:r w:rsidRPr="008B04D4">
        <w:t>b.</w:t>
      </w:r>
      <w:r w:rsidRPr="008B04D4">
        <w:tab/>
        <w:t>en économisant du temps, de l’argent et des efforts</w:t>
      </w:r>
      <w:r w:rsidR="00186C82" w:rsidRPr="008B04D4">
        <w:t xml:space="preserve">, </w:t>
      </w:r>
      <w:r w:rsidRPr="008B04D4">
        <w:t>car les bibliothèques peuvent regrouper leurs ressources dans un pays, une région, ou plus. Les bibliothèques peuvent coordonner la production d’ouvrages, ce qui réduit les doublons puisque le même livre ne sera pas converti plusieurs fois dans différents pays.</w:t>
      </w:r>
    </w:p>
    <w:p w14:paraId="7BF87F39" w14:textId="50E16494" w:rsidR="003A32E9" w:rsidRPr="008B04D4" w:rsidRDefault="003A32E9" w:rsidP="00C935D0">
      <w:pPr>
        <w:ind w:left="360"/>
        <w:rPr>
          <w:rFonts w:eastAsia="Times New Roman" w:cs="Arial"/>
        </w:rPr>
      </w:pPr>
    </w:p>
    <w:p w14:paraId="333D9FDF" w14:textId="6D02772E" w:rsidR="003A32E9" w:rsidRPr="008B04D4" w:rsidRDefault="003A32E9" w:rsidP="00C935D0">
      <w:pPr>
        <w:pStyle w:val="Heading2"/>
        <w:numPr>
          <w:ilvl w:val="0"/>
          <w:numId w:val="3"/>
        </w:numPr>
        <w:ind w:left="360"/>
      </w:pPr>
      <w:bookmarkStart w:id="15" w:name="_Toc520211518"/>
      <w:r w:rsidRPr="008B04D4">
        <w:t>Ma bibliothèque est-elle éligible à fournir ces services au titre du Traité de Marrakech ?</w:t>
      </w:r>
      <w:bookmarkEnd w:id="15"/>
    </w:p>
    <w:p w14:paraId="51F8110A" w14:textId="387C9428" w:rsidR="00EA4E25" w:rsidRPr="008B04D4" w:rsidRDefault="00EB3298" w:rsidP="007120EB">
      <w:pPr>
        <w:tabs>
          <w:tab w:val="left" w:pos="810"/>
        </w:tabs>
        <w:ind w:left="360"/>
        <w:rPr>
          <w:rFonts w:cs="Arial"/>
          <w:color w:val="17365D"/>
        </w:rPr>
      </w:pPr>
      <w:r w:rsidRPr="008B04D4">
        <w:t>En Canada t</w:t>
      </w:r>
      <w:r w:rsidR="003A32E9" w:rsidRPr="008B04D4">
        <w:t>oute bibliothèque ou autre organisation</w:t>
      </w:r>
      <w:r w:rsidR="00E61D3A" w:rsidRPr="008B04D4">
        <w:rPr>
          <w:rStyle w:val="FootnoteReference"/>
          <w:rFonts w:cs="Arial"/>
        </w:rPr>
        <w:footnoteReference w:id="9"/>
      </w:r>
      <w:r w:rsidR="003A32E9" w:rsidRPr="008B04D4">
        <w:t xml:space="preserve"> fournissant des services à but non lucratif peut utiliser le traité lorsqu’elle répond aux caractéristiques du service au handicap à la lecture des caractères imprimés</w:t>
      </w:r>
      <w:r w:rsidR="003A32E9" w:rsidRPr="008B04D4">
        <w:rPr>
          <w:color w:val="17365D"/>
        </w:rPr>
        <w:t>.</w:t>
      </w:r>
      <w:r w:rsidR="00E61D3A" w:rsidRPr="008B04D4">
        <w:rPr>
          <w:rStyle w:val="FootnoteReference"/>
          <w:rFonts w:cs="Arial"/>
        </w:rPr>
        <w:footnoteReference w:id="10"/>
      </w:r>
    </w:p>
    <w:p w14:paraId="2DD9EAA7" w14:textId="77777777" w:rsidR="00EA6F04" w:rsidRPr="008B04D4" w:rsidRDefault="00EA6F04" w:rsidP="00E61D3A">
      <w:pPr>
        <w:rPr>
          <w:rFonts w:eastAsia="Times New Roman" w:cs="Arial"/>
        </w:rPr>
      </w:pPr>
    </w:p>
    <w:p w14:paraId="5EC133AE" w14:textId="52ACA673" w:rsidR="003A32E9" w:rsidRPr="008B04D4" w:rsidRDefault="003A32E9" w:rsidP="00C935D0">
      <w:pPr>
        <w:pStyle w:val="Heading2"/>
        <w:numPr>
          <w:ilvl w:val="0"/>
          <w:numId w:val="3"/>
        </w:numPr>
        <w:ind w:left="360"/>
      </w:pPr>
      <w:bookmarkStart w:id="16" w:name="_Toc520211519"/>
      <w:r w:rsidRPr="008B04D4">
        <w:t>Ma bibliothèque a-t-elle l’obligation de fournir des services au titre du Traité de Marrakech ?</w:t>
      </w:r>
      <w:bookmarkEnd w:id="16"/>
    </w:p>
    <w:p w14:paraId="66C5A848" w14:textId="40087B33" w:rsidR="00FB6F09" w:rsidRPr="008B04D4" w:rsidRDefault="003A32E9" w:rsidP="00C935D0">
      <w:pPr>
        <w:ind w:left="360"/>
        <w:rPr>
          <w:rFonts w:cs="Arial"/>
        </w:rPr>
      </w:pPr>
      <w:r w:rsidRPr="008B04D4">
        <w:t>Le Traité de Marrakech n’impose aucune obligation de fournir des exemplaires en format accessible, il ne confère que le droit de les produire, de les fournir, de les importer et de les exporter. Autrement dit, le Traité accorde l’autorisation de faire des choses qui ne pourraient pas être faites sans cette autorisation.</w:t>
      </w:r>
    </w:p>
    <w:p w14:paraId="46B58264" w14:textId="3E81E754" w:rsidR="008A1E2A" w:rsidRPr="008B04D4" w:rsidRDefault="008A1E2A">
      <w:pPr>
        <w:spacing w:after="160" w:line="259" w:lineRule="auto"/>
        <w:rPr>
          <w:rFonts w:eastAsia="Times New Roman" w:cs="Arial"/>
        </w:rPr>
      </w:pPr>
    </w:p>
    <w:p w14:paraId="7722B31D" w14:textId="02657714" w:rsidR="003A32E9" w:rsidRPr="008B04D4" w:rsidRDefault="003A32E9" w:rsidP="00C935D0">
      <w:pPr>
        <w:pStyle w:val="Heading2"/>
        <w:numPr>
          <w:ilvl w:val="0"/>
          <w:numId w:val="3"/>
        </w:numPr>
        <w:ind w:left="360"/>
      </w:pPr>
      <w:bookmarkStart w:id="17" w:name="_Toc520211520"/>
      <w:r w:rsidRPr="008B04D4">
        <w:t>Que peuvent faire les bibliothèques au titre du Traité de Marrakech ?</w:t>
      </w:r>
      <w:bookmarkEnd w:id="17"/>
    </w:p>
    <w:p w14:paraId="5C3E00F3" w14:textId="7B2058C0" w:rsidR="00AC5008" w:rsidRPr="008B04D4" w:rsidRDefault="00AC5008" w:rsidP="00C935D0">
      <w:pPr>
        <w:tabs>
          <w:tab w:val="left" w:pos="360"/>
        </w:tabs>
        <w:ind w:left="360"/>
        <w:rPr>
          <w:rFonts w:cs="Arial"/>
        </w:rPr>
      </w:pPr>
      <w:r w:rsidRPr="008B04D4">
        <w:t>Une bibliothèque peut fournir un ouvrage en format accessible directement à une personne ayant des difficultés à la lecture des caractères imprimés ou à toute personne agissant pour son compte, comme le personnel soignant.</w:t>
      </w:r>
    </w:p>
    <w:p w14:paraId="69023E36" w14:textId="77777777" w:rsidR="00AC5008" w:rsidRPr="008B04D4" w:rsidRDefault="00AC5008" w:rsidP="00C935D0">
      <w:pPr>
        <w:tabs>
          <w:tab w:val="left" w:pos="360"/>
        </w:tabs>
        <w:ind w:left="360"/>
        <w:rPr>
          <w:rFonts w:cs="Arial"/>
        </w:rPr>
      </w:pPr>
    </w:p>
    <w:p w14:paraId="335E23FB" w14:textId="4099452F" w:rsidR="00FA4AE1" w:rsidRPr="008B04D4" w:rsidRDefault="00FB7214" w:rsidP="007120EB">
      <w:pPr>
        <w:pStyle w:val="ListParagraph"/>
        <w:tabs>
          <w:tab w:val="left" w:pos="360"/>
        </w:tabs>
        <w:ind w:left="360"/>
      </w:pPr>
      <w:r w:rsidRPr="008B04D4">
        <w:lastRenderedPageBreak/>
        <w:t>La bibliothèque peut aussi fournir une copie accessible à</w:t>
      </w:r>
      <w:r w:rsidR="002C5C29" w:rsidRPr="008B04D4">
        <w:t xml:space="preserve"> </w:t>
      </w:r>
      <w:r w:rsidRPr="008B04D4">
        <w:t>ou la recevoir de</w:t>
      </w:r>
      <w:r w:rsidR="002C5C29" w:rsidRPr="008B04D4">
        <w:t xml:space="preserve"> </w:t>
      </w:r>
      <w:r w:rsidRPr="008B04D4">
        <w:t>toute bibliothèque ou institution située dans le pays ou dans un autre pays ayant rejoint le Traité de Marrakech</w:t>
      </w:r>
      <w:r w:rsidRPr="008B04D4">
        <w:rPr>
          <w:color w:val="17365D"/>
        </w:rPr>
        <w:t>.</w:t>
      </w:r>
      <w:r w:rsidR="00DD3FFC" w:rsidRPr="008B04D4">
        <w:rPr>
          <w:rStyle w:val="FootnoteReference"/>
          <w:rFonts w:cs="Arial"/>
        </w:rPr>
        <w:footnoteReference w:id="11"/>
      </w:r>
    </w:p>
    <w:p w14:paraId="5AC1827B" w14:textId="77777777" w:rsidR="006861FF" w:rsidRPr="008B04D4" w:rsidRDefault="006861FF" w:rsidP="00C935D0">
      <w:pPr>
        <w:tabs>
          <w:tab w:val="left" w:pos="360"/>
        </w:tabs>
        <w:ind w:left="360"/>
        <w:rPr>
          <w:rFonts w:cs="Arial"/>
        </w:rPr>
      </w:pPr>
    </w:p>
    <w:p w14:paraId="093E5254" w14:textId="20A3EABE" w:rsidR="003A32E9" w:rsidRPr="008B04D4" w:rsidRDefault="003A32E9" w:rsidP="00C935D0">
      <w:pPr>
        <w:tabs>
          <w:tab w:val="left" w:pos="360"/>
        </w:tabs>
        <w:ind w:left="360"/>
        <w:rPr>
          <w:rFonts w:cs="Arial"/>
        </w:rPr>
      </w:pPr>
      <w:r w:rsidRPr="008B04D4">
        <w:t>Une bibliothèque peut produire un exemplaire en format accessible d’un ouvrage et stocker et cataloguer l’ouvrage.</w:t>
      </w:r>
    </w:p>
    <w:p w14:paraId="2A5E9ABA" w14:textId="77777777" w:rsidR="003A32E9" w:rsidRPr="008B04D4" w:rsidRDefault="003A32E9" w:rsidP="00C935D0">
      <w:pPr>
        <w:tabs>
          <w:tab w:val="left" w:pos="360"/>
        </w:tabs>
        <w:ind w:left="360"/>
        <w:rPr>
          <w:rFonts w:cs="Arial"/>
        </w:rPr>
      </w:pPr>
    </w:p>
    <w:p w14:paraId="032371AE" w14:textId="6F96F50F" w:rsidR="003A32E9" w:rsidRPr="008B04D4" w:rsidRDefault="00911E89" w:rsidP="00C935D0">
      <w:pPr>
        <w:pStyle w:val="Heading2"/>
        <w:numPr>
          <w:ilvl w:val="0"/>
          <w:numId w:val="3"/>
        </w:numPr>
        <w:ind w:left="360"/>
      </w:pPr>
      <w:bookmarkStart w:id="18" w:name="_Toc520211521"/>
      <w:r w:rsidRPr="008B04D4">
        <w:t>Quelles œuvres sont couvertes par le Traité de Marrakech ?</w:t>
      </w:r>
      <w:bookmarkEnd w:id="18"/>
    </w:p>
    <w:p w14:paraId="7E9487FD" w14:textId="363018B8" w:rsidR="00F730CE" w:rsidRPr="008B04D4" w:rsidRDefault="003A32E9" w:rsidP="00C935D0">
      <w:pPr>
        <w:ind w:left="360"/>
        <w:rPr>
          <w:rFonts w:cs="Arial"/>
        </w:rPr>
      </w:pPr>
      <w:r w:rsidRPr="008B04D4">
        <w:t>Les œuvres et notes à base de texte, comme les livres, les livres électroniques, les livres audio,</w:t>
      </w:r>
      <w:r w:rsidR="00EB3298" w:rsidRPr="008B04D4">
        <w:t xml:space="preserve"> les sites Internet, </w:t>
      </w:r>
      <w:r w:rsidRPr="008B04D4">
        <w:t>les journaux, les revues et partitions de musique, sans oublier les illustrations et les images y afférentes.</w:t>
      </w:r>
    </w:p>
    <w:p w14:paraId="4F70D73F" w14:textId="77777777" w:rsidR="009460BC" w:rsidRPr="008B04D4" w:rsidRDefault="009460BC" w:rsidP="00EB3298">
      <w:pPr>
        <w:rPr>
          <w:rFonts w:cs="Arial"/>
        </w:rPr>
      </w:pPr>
    </w:p>
    <w:p w14:paraId="6669D141" w14:textId="51073119" w:rsidR="003A32E9" w:rsidRPr="008B04D4" w:rsidRDefault="003A32E9" w:rsidP="00C935D0">
      <w:pPr>
        <w:ind w:left="360"/>
        <w:rPr>
          <w:rFonts w:cs="Arial"/>
        </w:rPr>
      </w:pPr>
      <w:r w:rsidRPr="008B04D4">
        <w:t>Les ouvrages audiovisuels comme les films ne sont pas concernés, mais les travaux textuels contenus dans les ouvrages audiovisuels comme les DVD multimédia didactiques le sont.</w:t>
      </w:r>
    </w:p>
    <w:p w14:paraId="5EE199F6" w14:textId="77777777" w:rsidR="008A1E2A" w:rsidRPr="008B04D4" w:rsidRDefault="008A1E2A" w:rsidP="00C935D0">
      <w:pPr>
        <w:ind w:left="360"/>
        <w:rPr>
          <w:rFonts w:cs="Arial"/>
        </w:rPr>
      </w:pPr>
    </w:p>
    <w:p w14:paraId="139C5652" w14:textId="42FAE389" w:rsidR="003A32E9" w:rsidRPr="008B04D4" w:rsidRDefault="003A32E9" w:rsidP="00C935D0">
      <w:pPr>
        <w:pStyle w:val="Heading2"/>
        <w:numPr>
          <w:ilvl w:val="0"/>
          <w:numId w:val="3"/>
        </w:numPr>
        <w:ind w:left="360"/>
      </w:pPr>
      <w:bookmarkStart w:id="19" w:name="_Toc520211522"/>
      <w:r w:rsidRPr="008B04D4">
        <w:t>Qu’est-ce qu’un format accessible ?</w:t>
      </w:r>
      <w:bookmarkEnd w:id="19"/>
    </w:p>
    <w:p w14:paraId="6FA83EDC" w14:textId="7FC32876" w:rsidR="003A32E9" w:rsidRPr="008B04D4" w:rsidRDefault="00DC4134" w:rsidP="00C935D0">
      <w:pPr>
        <w:tabs>
          <w:tab w:val="left" w:pos="450"/>
        </w:tabs>
        <w:ind w:left="360"/>
        <w:rPr>
          <w:rFonts w:cs="Arial"/>
        </w:rPr>
      </w:pPr>
      <w:r w:rsidRPr="008B04D4">
        <w:t xml:space="preserve">Un format accessible est tout format permettant à une personne ayant des difficultés à la lecture des caractères imprimés de lire une œuvre aussi confortablement qu’une personne qui ne souffre pas de cette difficulté. Parmi les exemples typiques de formats accessibles, on trouve le Braille, les gros caractères et les livres audio ; il y a aussi les formats numériques comme les livres DAISY (Système d’Information Accessible </w:t>
      </w:r>
      <w:r w:rsidR="00186C82" w:rsidRPr="008B04D4">
        <w:t>n</w:t>
      </w:r>
      <w:r w:rsidRPr="008B04D4">
        <w:t>umérique) audio uniquement, les livres DAISY à texte plein (texte surligné synchronisé avec le convertisseur de texte en discours ou la narration humaine), le format EPUB3 (livre électronique doté de caractéristiques d’accessibilité intégrées).</w:t>
      </w:r>
    </w:p>
    <w:p w14:paraId="0D824893" w14:textId="77777777" w:rsidR="00FF695B" w:rsidRPr="008B04D4" w:rsidRDefault="00FF695B" w:rsidP="00C935D0">
      <w:pPr>
        <w:tabs>
          <w:tab w:val="left" w:pos="450"/>
        </w:tabs>
        <w:ind w:left="360"/>
        <w:rPr>
          <w:rFonts w:cs="Arial"/>
        </w:rPr>
      </w:pPr>
    </w:p>
    <w:p w14:paraId="263E75F6" w14:textId="18CF2A51" w:rsidR="00EA6F04" w:rsidRDefault="00FF695B" w:rsidP="00C935D0">
      <w:pPr>
        <w:tabs>
          <w:tab w:val="left" w:pos="450"/>
        </w:tabs>
        <w:ind w:left="360"/>
      </w:pPr>
      <w:r w:rsidRPr="008B04D4">
        <w:t>De plus, les documents sous formats courants comme Word ou PDF peuvent aussi être rendus accessibles.</w:t>
      </w:r>
    </w:p>
    <w:p w14:paraId="4846A833" w14:textId="77777777" w:rsidR="008B04D4" w:rsidRPr="008B04D4" w:rsidRDefault="008B04D4" w:rsidP="00C935D0">
      <w:pPr>
        <w:tabs>
          <w:tab w:val="left" w:pos="450"/>
        </w:tabs>
        <w:ind w:left="360"/>
        <w:rPr>
          <w:rFonts w:cs="Arial"/>
        </w:rPr>
      </w:pPr>
    </w:p>
    <w:p w14:paraId="60E3632F" w14:textId="4567AFE3" w:rsidR="003A32E9" w:rsidRPr="008B04D4" w:rsidRDefault="003A32E9" w:rsidP="008B04D4">
      <w:pPr>
        <w:pStyle w:val="Heading2"/>
        <w:numPr>
          <w:ilvl w:val="0"/>
          <w:numId w:val="3"/>
        </w:numPr>
        <w:ind w:left="360"/>
      </w:pPr>
      <w:bookmarkStart w:id="20" w:name="_Toc520211523"/>
      <w:r w:rsidRPr="008B04D4">
        <w:t>Comment les bibliothèques partagent-elles les ouvrages accessibles ?</w:t>
      </w:r>
      <w:bookmarkEnd w:id="20"/>
    </w:p>
    <w:p w14:paraId="0E60E5A8" w14:textId="153BA9C4" w:rsidR="003A32E9" w:rsidRPr="008B04D4" w:rsidRDefault="003A32E9" w:rsidP="004143F7">
      <w:pPr>
        <w:ind w:left="360"/>
        <w:rPr>
          <w:rFonts w:cs="Arial"/>
        </w:rPr>
      </w:pPr>
      <w:r w:rsidRPr="008B04D4">
        <w:t>Il n’existe aucune procédure unique pour tous quant à la façon d’échanger les ouvrages accessibles entre les bibliothèques. Les flux échangés dépendront du format de l’ouvrage et de la façon dont la personne souhaite le recevoir, de la fréquence des demandes et de l’infrastructure existante pour livrer ces services.</w:t>
      </w:r>
    </w:p>
    <w:p w14:paraId="365720DE" w14:textId="77777777" w:rsidR="003A32E9" w:rsidRPr="008B04D4" w:rsidRDefault="003A32E9" w:rsidP="004143F7">
      <w:pPr>
        <w:ind w:left="360"/>
        <w:rPr>
          <w:rFonts w:cs="Arial"/>
        </w:rPr>
      </w:pPr>
    </w:p>
    <w:p w14:paraId="4794BF63" w14:textId="77777777" w:rsidR="003A32E9" w:rsidRPr="008B04D4" w:rsidRDefault="003A32E9" w:rsidP="004143F7">
      <w:pPr>
        <w:ind w:left="360"/>
        <w:rPr>
          <w:rFonts w:cs="Arial"/>
        </w:rPr>
      </w:pPr>
      <w:r w:rsidRPr="008B04D4">
        <w:lastRenderedPageBreak/>
        <w:t>Par exemple, les systèmes de bibliothèque peuvent être utilisés pour fournir des documents entre bibliothèques ou toute autre plateforme d’échange numérique sécurisée.</w:t>
      </w:r>
    </w:p>
    <w:p w14:paraId="307F1188" w14:textId="77777777" w:rsidR="003A32E9" w:rsidRPr="008B04D4" w:rsidRDefault="003A32E9" w:rsidP="004143F7">
      <w:pPr>
        <w:ind w:left="360"/>
        <w:rPr>
          <w:rFonts w:cs="Arial"/>
        </w:rPr>
      </w:pPr>
    </w:p>
    <w:p w14:paraId="3AD0B02F" w14:textId="11F34DA2" w:rsidR="00EB3298" w:rsidRPr="008B04D4" w:rsidRDefault="00EB3298" w:rsidP="00EB3298">
      <w:pPr>
        <w:ind w:left="360"/>
        <w:rPr>
          <w:rFonts w:cs="Arial"/>
        </w:rPr>
      </w:pPr>
      <w:r w:rsidRPr="008B04D4">
        <w:t xml:space="preserve">Les mécanismes d’échange devraient être simples et directs. Par exemple, les plateformes en ligne et les systèmes de stockage en nuage peuvent être utilisés pour partager des liens vers des ressources entre les bibliothèques. Les exemples actuels (2019) comprennent Box (box.com), </w:t>
      </w:r>
      <w:proofErr w:type="spellStart"/>
      <w:r w:rsidRPr="008B04D4">
        <w:t>i</w:t>
      </w:r>
      <w:r w:rsidR="00FF3FE2" w:rsidRPr="008B04D4">
        <w:t>C</w:t>
      </w:r>
      <w:r w:rsidRPr="008B04D4">
        <w:t>loud</w:t>
      </w:r>
      <w:proofErr w:type="spellEnd"/>
      <w:r w:rsidRPr="008B04D4">
        <w:t xml:space="preserve"> d’Apple (icloud.com), One </w:t>
      </w:r>
      <w:r w:rsidR="00FF3FE2" w:rsidRPr="008B04D4">
        <w:t>Dr</w:t>
      </w:r>
      <w:r w:rsidRPr="008B04D4">
        <w:t>ive de Microsoft (onedrive.live.com), Google Drive (google.com/drive) et Dropbox (dropbox.com).</w:t>
      </w:r>
    </w:p>
    <w:p w14:paraId="75815E79" w14:textId="77777777" w:rsidR="003A32E9" w:rsidRPr="008B04D4" w:rsidRDefault="003A32E9" w:rsidP="004143F7">
      <w:pPr>
        <w:ind w:left="360"/>
        <w:rPr>
          <w:rFonts w:cs="Arial"/>
        </w:rPr>
      </w:pPr>
    </w:p>
    <w:p w14:paraId="5C0C1440" w14:textId="19EEBE56" w:rsidR="003A32E9" w:rsidRPr="008B04D4" w:rsidRDefault="003A32E9" w:rsidP="004143F7">
      <w:pPr>
        <w:ind w:left="360"/>
        <w:rPr>
          <w:rFonts w:cs="Arial"/>
        </w:rPr>
      </w:pPr>
      <w:r w:rsidRPr="008B04D4">
        <w:t>Pour d’autres exemples de services concernant les livres accessibles, voir la question 15.</w:t>
      </w:r>
    </w:p>
    <w:p w14:paraId="488CE187" w14:textId="77777777" w:rsidR="00EA6F04" w:rsidRPr="008B04D4" w:rsidRDefault="00EA6F04" w:rsidP="004143F7">
      <w:pPr>
        <w:rPr>
          <w:rFonts w:cs="Arial"/>
          <w:color w:val="17365D"/>
        </w:rPr>
      </w:pPr>
    </w:p>
    <w:p w14:paraId="7B79B6E0" w14:textId="7E8EA2D9" w:rsidR="003A32E9" w:rsidRPr="008B04D4" w:rsidRDefault="003A32E9" w:rsidP="004143F7">
      <w:pPr>
        <w:pStyle w:val="Heading2"/>
        <w:numPr>
          <w:ilvl w:val="0"/>
          <w:numId w:val="3"/>
        </w:numPr>
        <w:ind w:left="360"/>
      </w:pPr>
      <w:bookmarkStart w:id="21" w:name="_Toc520211524"/>
      <w:r w:rsidRPr="008B04D4">
        <w:t>Ma bibliothèque doit-elle tenir des registres ?</w:t>
      </w:r>
      <w:bookmarkEnd w:id="21"/>
    </w:p>
    <w:p w14:paraId="35367595" w14:textId="22FCE73A" w:rsidR="00EB3298" w:rsidRPr="008B04D4" w:rsidRDefault="00EB3298" w:rsidP="00EB3298">
      <w:pPr>
        <w:ind w:left="360"/>
      </w:pPr>
      <w:r w:rsidRPr="008B04D4">
        <w:t>Les bibliothèques et les entités autorisées qui ont recours à l’exception seront tenues de présenter des rapports de leurs activités, conformément au règlement</w:t>
      </w:r>
      <w:r w:rsidR="00FF3FE2" w:rsidRPr="008B04D4">
        <w:t>.</w:t>
      </w:r>
      <w:r w:rsidRPr="008B04D4">
        <w:t xml:space="preserve"> À l’heure actuelle (2019), il n’y a aucun règlement</w:t>
      </w:r>
      <w:r w:rsidR="00ED6C1D" w:rsidRPr="008B04D4">
        <w:rPr>
          <w:rStyle w:val="FootnoteReference"/>
        </w:rPr>
        <w:footnoteReference w:id="12"/>
      </w:r>
      <w:r w:rsidRPr="008B04D4">
        <w:t xml:space="preserve"> concernant les rapports. </w:t>
      </w:r>
    </w:p>
    <w:p w14:paraId="0549B2A5" w14:textId="77777777" w:rsidR="00EB3298" w:rsidRPr="008B04D4" w:rsidRDefault="00EB3298" w:rsidP="00EB3298">
      <w:pPr>
        <w:ind w:left="360"/>
      </w:pPr>
    </w:p>
    <w:p w14:paraId="77570B6D" w14:textId="77777777" w:rsidR="00EB3298" w:rsidRPr="008B04D4" w:rsidRDefault="00EB3298" w:rsidP="00EB3298">
      <w:pPr>
        <w:ind w:left="360"/>
      </w:pPr>
      <w:r w:rsidRPr="008B04D4">
        <w:t>Cependant, le Traité établit clairement que toute pratique de tenue de dossiers doit être établie par les bibliothèques, et non par un organisme gouvernemental. Quoi qu’il en soit, il est de bonne pratique d’effectuer la tenue de dossiers (les bibliothèques le font couramment pour d’autres types de transactions), par exemple, pour montrer que les personnes et les établissements admissibles sont servis, lorsque ces renseignements sont demandés par les autorités compétentes.</w:t>
      </w:r>
    </w:p>
    <w:p w14:paraId="615E4A3C" w14:textId="77777777" w:rsidR="00EB3298" w:rsidRPr="008B04D4" w:rsidRDefault="00EB3298" w:rsidP="00EB3298">
      <w:pPr>
        <w:ind w:left="360"/>
      </w:pPr>
    </w:p>
    <w:p w14:paraId="7952C060" w14:textId="77777777" w:rsidR="00EB3298" w:rsidRPr="008B04D4" w:rsidRDefault="00EB3298" w:rsidP="00EB3298">
      <w:pPr>
        <w:ind w:left="360"/>
      </w:pPr>
      <w:r w:rsidRPr="008B04D4">
        <w:t>Conformément au Traité, les bibliothèques établissent et suivent leurs propres pratiques en ce qui concerne, par exemple, les bénéficiaires admissibles, ainsi que les façons de limiter la distribution aux bibliothèques et aux personnes admissibles, de décourager la distribution de copies non autorisées et de veiller à ce que les copies accessibles soient manipulées avec soin.</w:t>
      </w:r>
    </w:p>
    <w:p w14:paraId="76AB283F" w14:textId="77777777" w:rsidR="00EB3298" w:rsidRPr="008B04D4" w:rsidRDefault="00EB3298" w:rsidP="00EB3298">
      <w:pPr>
        <w:ind w:left="360"/>
      </w:pPr>
    </w:p>
    <w:p w14:paraId="2ED889A0" w14:textId="1F33DF04" w:rsidR="003A32E9" w:rsidRPr="008B04D4" w:rsidRDefault="00EB3298" w:rsidP="00EB3298">
      <w:pPr>
        <w:ind w:left="360"/>
      </w:pPr>
      <w:r w:rsidRPr="008B04D4">
        <w:t>La portée des dossiers sur ces questions ne devrait pas différer outre mesure de celle des dossiers que vous tenez pour vos autres services.</w:t>
      </w:r>
    </w:p>
    <w:p w14:paraId="23FF661C" w14:textId="77777777" w:rsidR="00EB3298" w:rsidRPr="008B04D4" w:rsidRDefault="00EB3298" w:rsidP="00EB3298">
      <w:pPr>
        <w:ind w:left="360"/>
        <w:rPr>
          <w:rFonts w:eastAsia="Times New Roman" w:cs="Arial"/>
        </w:rPr>
      </w:pPr>
    </w:p>
    <w:p w14:paraId="44247C1E" w14:textId="793BFB2C" w:rsidR="003A32E9" w:rsidRPr="008B04D4" w:rsidRDefault="003A32E9" w:rsidP="004143F7">
      <w:pPr>
        <w:ind w:left="360"/>
        <w:rPr>
          <w:rFonts w:eastAsia="Times New Roman" w:cs="Arial"/>
        </w:rPr>
      </w:pPr>
      <w:r w:rsidRPr="008B04D4">
        <w:t xml:space="preserve">La bibliothèque doit aussi faire son possible pour respecter la </w:t>
      </w:r>
      <w:r w:rsidR="00FF3FE2" w:rsidRPr="008B04D4">
        <w:t>vie privée</w:t>
      </w:r>
      <w:r w:rsidRPr="008B04D4">
        <w:t xml:space="preserve"> de toute personne ayant des difficultés à la lecture des caractères imprimés, comme pour toute autre personne.</w:t>
      </w:r>
    </w:p>
    <w:p w14:paraId="46BA5F31" w14:textId="77777777" w:rsidR="003A32E9" w:rsidRPr="008B04D4" w:rsidRDefault="003A32E9" w:rsidP="004143F7">
      <w:pPr>
        <w:ind w:left="360"/>
        <w:rPr>
          <w:rFonts w:eastAsia="Times New Roman" w:cs="Arial"/>
        </w:rPr>
      </w:pPr>
    </w:p>
    <w:p w14:paraId="76E2C1E6" w14:textId="79598811" w:rsidR="003A32E9" w:rsidRPr="008B04D4" w:rsidRDefault="003A32E9" w:rsidP="004143F7">
      <w:pPr>
        <w:ind w:left="360"/>
        <w:rPr>
          <w:rFonts w:eastAsia="Times New Roman" w:cs="Arial"/>
        </w:rPr>
      </w:pPr>
      <w:r w:rsidRPr="008B04D4">
        <w:t>Il est conseillé d’élaborer des lignes directrices consacrées aux bonnes pratiques pour la mise à disposition des services accessibles en consultation avec d’autres fournisseurs, conformément au droit national.</w:t>
      </w:r>
    </w:p>
    <w:p w14:paraId="7435925B" w14:textId="77777777" w:rsidR="003A32E9" w:rsidRPr="008B04D4" w:rsidRDefault="003A32E9" w:rsidP="004143F7">
      <w:pPr>
        <w:ind w:left="360"/>
        <w:rPr>
          <w:rFonts w:eastAsia="Times New Roman" w:cs="Arial"/>
        </w:rPr>
      </w:pPr>
    </w:p>
    <w:p w14:paraId="463CAC5D" w14:textId="1762CB9A" w:rsidR="003A32E9" w:rsidRPr="008B04D4" w:rsidRDefault="003A32E9" w:rsidP="004143F7">
      <w:pPr>
        <w:ind w:left="360"/>
        <w:rPr>
          <w:rFonts w:eastAsia="Times New Roman" w:cs="Arial"/>
        </w:rPr>
      </w:pPr>
      <w:r w:rsidRPr="008B04D4">
        <w:t>Ces lignes directrices devraient inclure de bonnes pratiques pour établir les critères d’éligibilité pour les bénéficiaires, les procédures pour le soin dû dans la production et la distribution des formats accessibles et prévenir les usages non</w:t>
      </w:r>
      <w:r w:rsidR="00FF3FE2" w:rsidRPr="008B04D4">
        <w:t xml:space="preserve"> </w:t>
      </w:r>
      <w:r w:rsidRPr="008B04D4">
        <w:t>autorisés.</w:t>
      </w:r>
    </w:p>
    <w:p w14:paraId="20AD36A4" w14:textId="7F1B796B" w:rsidR="008A1E2A" w:rsidRPr="008B04D4" w:rsidRDefault="008A1E2A">
      <w:pPr>
        <w:spacing w:after="160" w:line="259" w:lineRule="auto"/>
        <w:rPr>
          <w:rFonts w:eastAsia="Times New Roman" w:cs="Arial"/>
        </w:rPr>
      </w:pPr>
    </w:p>
    <w:p w14:paraId="55A49D5D" w14:textId="3E87C60D" w:rsidR="003A32E9" w:rsidRPr="008B04D4" w:rsidRDefault="003A32E9" w:rsidP="00B40647">
      <w:pPr>
        <w:pStyle w:val="Heading1"/>
      </w:pPr>
      <w:bookmarkStart w:id="22" w:name="_Toc520211525"/>
      <w:r w:rsidRPr="008B04D4">
        <w:t>Services de livres accessibles</w:t>
      </w:r>
      <w:bookmarkEnd w:id="22"/>
    </w:p>
    <w:p w14:paraId="2735EF2C" w14:textId="77777777" w:rsidR="003A32E9" w:rsidRPr="008B04D4" w:rsidRDefault="003A32E9" w:rsidP="000274C5">
      <w:pPr>
        <w:keepNext/>
        <w:ind w:left="720"/>
        <w:rPr>
          <w:rFonts w:cs="Arial"/>
          <w:color w:val="17365D"/>
        </w:rPr>
      </w:pPr>
    </w:p>
    <w:p w14:paraId="3FC2A4D8" w14:textId="7D7FF66A" w:rsidR="003A32E9" w:rsidRPr="008B04D4" w:rsidRDefault="003A32E9" w:rsidP="00121370">
      <w:pPr>
        <w:pStyle w:val="Heading2"/>
        <w:numPr>
          <w:ilvl w:val="0"/>
          <w:numId w:val="3"/>
        </w:numPr>
        <w:ind w:left="360"/>
      </w:pPr>
      <w:bookmarkStart w:id="23" w:name="_Toc520211526"/>
      <w:r w:rsidRPr="008B04D4">
        <w:t>Quels services de livres accessibles existent</w:t>
      </w:r>
      <w:r w:rsidR="00FF3FE2" w:rsidRPr="008B04D4">
        <w:t xml:space="preserve"> </w:t>
      </w:r>
      <w:r w:rsidRPr="008B04D4">
        <w:t>déjà</w:t>
      </w:r>
      <w:r w:rsidR="00FF3FE2" w:rsidRPr="008B04D4">
        <w:t xml:space="preserve"> et est-ce que ma </w:t>
      </w:r>
      <w:r w:rsidRPr="008B04D4">
        <w:t>bibliothèque est éligible pour participer ?</w:t>
      </w:r>
      <w:bookmarkEnd w:id="23"/>
    </w:p>
    <w:p w14:paraId="6A31312B" w14:textId="77777777" w:rsidR="00EB3298" w:rsidRPr="008B04D4" w:rsidRDefault="00EB3298" w:rsidP="00EB3298">
      <w:pPr>
        <w:ind w:left="360"/>
        <w:rPr>
          <w:rFonts w:eastAsia="Times New Roman" w:cs="Arial"/>
        </w:rPr>
      </w:pPr>
      <w:r w:rsidRPr="008B04D4">
        <w:t>Les bibliothèques canadiennes ont notamment accès aux services suivants :</w:t>
      </w:r>
    </w:p>
    <w:p w14:paraId="7C3836BA" w14:textId="77777777" w:rsidR="00EB3298" w:rsidRPr="008B04D4" w:rsidRDefault="00EB3298" w:rsidP="00EB3298">
      <w:pPr>
        <w:ind w:left="360"/>
        <w:rPr>
          <w:rFonts w:eastAsia="Times New Roman" w:cs="Arial"/>
        </w:rPr>
      </w:pPr>
    </w:p>
    <w:p w14:paraId="1398844B" w14:textId="77777777" w:rsidR="00EB3298" w:rsidRPr="008B04D4" w:rsidRDefault="00EB3298" w:rsidP="00EB3298">
      <w:pPr>
        <w:ind w:left="360"/>
        <w:rPr>
          <w:rFonts w:eastAsia="Times New Roman" w:cs="Arial"/>
        </w:rPr>
      </w:pPr>
      <w:r w:rsidRPr="008B04D4">
        <w:rPr>
          <w:color w:val="000000"/>
        </w:rPr>
        <w:t>Le réseau national de services équitables de bibliothèque : Le système canadien de la bibliothèque accessible (</w:t>
      </w:r>
      <w:hyperlink r:id="rId21" w:history="1">
        <w:r w:rsidRPr="008B04D4">
          <w:rPr>
            <w:rStyle w:val="Hyperlink"/>
          </w:rPr>
          <w:t>https://nnels.ca/fr/bibliotheque</w:t>
        </w:r>
      </w:hyperlink>
      <w:r w:rsidRPr="008B04D4">
        <w:t>).</w:t>
      </w:r>
      <w:r w:rsidRPr="008B04D4">
        <w:rPr>
          <w:color w:val="000000"/>
        </w:rPr>
        <w:t xml:space="preserve"> </w:t>
      </w:r>
    </w:p>
    <w:p w14:paraId="5D17FB59" w14:textId="77777777" w:rsidR="00EB3298" w:rsidRPr="008B04D4" w:rsidRDefault="00EB3298" w:rsidP="00EB3298">
      <w:pPr>
        <w:ind w:left="360"/>
        <w:rPr>
          <w:rFonts w:eastAsia="Times New Roman" w:cs="Arial"/>
        </w:rPr>
      </w:pPr>
    </w:p>
    <w:p w14:paraId="7C1277D2" w14:textId="77777777" w:rsidR="00EB3298" w:rsidRPr="008B04D4" w:rsidRDefault="00EB3298" w:rsidP="00EB3298">
      <w:pPr>
        <w:ind w:left="360"/>
        <w:rPr>
          <w:rFonts w:eastAsia="Times New Roman" w:cs="Arial"/>
          <w:bCs/>
        </w:rPr>
      </w:pPr>
      <w:r w:rsidRPr="008B04D4">
        <w:t>L'Association canadienne des centres de ressources en éducation offrant du matériel en format spécial (</w:t>
      </w:r>
      <w:hyperlink r:id="rId22" w:history="1">
        <w:r w:rsidRPr="008B04D4">
          <w:rPr>
            <w:rStyle w:val="Hyperlink"/>
          </w:rPr>
          <w:t>https://caercanada.ca/</w:t>
        </w:r>
      </w:hyperlink>
      <w:r w:rsidRPr="008B04D4">
        <w:t xml:space="preserve">). </w:t>
      </w:r>
    </w:p>
    <w:p w14:paraId="6B8BA21B" w14:textId="77777777" w:rsidR="00EB3298" w:rsidRPr="008B04D4" w:rsidRDefault="00EB3298" w:rsidP="00EB3298">
      <w:pPr>
        <w:rPr>
          <w:rFonts w:eastAsia="Times New Roman" w:cs="Arial"/>
          <w:bCs/>
          <w:lang w:val="fr-CA"/>
        </w:rPr>
      </w:pPr>
    </w:p>
    <w:p w14:paraId="66D6D886" w14:textId="77777777" w:rsidR="00EB3298" w:rsidRPr="008B04D4" w:rsidRDefault="00EB3298" w:rsidP="00EB3298">
      <w:pPr>
        <w:ind w:left="360"/>
        <w:rPr>
          <w:rFonts w:eastAsia="Times New Roman" w:cs="Arial"/>
          <w:bCs/>
        </w:rPr>
      </w:pPr>
      <w:r w:rsidRPr="008B04D4">
        <w:t>Le Service ontarien de ressources éducatives en format de substitution (SOREFS) (</w:t>
      </w:r>
      <w:hyperlink r:id="rId23" w:history="1">
        <w:r w:rsidRPr="008B04D4">
          <w:rPr>
            <w:rStyle w:val="Hyperlink"/>
          </w:rPr>
          <w:t>https://pdsbnet.ca/fr/ecoles/w-ross-macdonald/programmes-et-services/services/bibliotheque/service-ontarien-de-ressources-educatives-en-format-de-substitution-sorefs/</w:t>
        </w:r>
      </w:hyperlink>
      <w:r w:rsidRPr="008B04D4">
        <w:t xml:space="preserve">). </w:t>
      </w:r>
    </w:p>
    <w:p w14:paraId="5B3D6A1D" w14:textId="77777777" w:rsidR="00EB3298" w:rsidRPr="008B04D4" w:rsidRDefault="00EB3298" w:rsidP="00EB3298">
      <w:pPr>
        <w:ind w:left="360"/>
        <w:rPr>
          <w:rFonts w:eastAsia="Times New Roman" w:cs="Arial"/>
          <w:bCs/>
          <w:lang w:val="fr-CA"/>
        </w:rPr>
      </w:pPr>
    </w:p>
    <w:p w14:paraId="5E1CC7C7" w14:textId="77777777" w:rsidR="00EB3298" w:rsidRPr="008B04D4" w:rsidRDefault="00EB3298" w:rsidP="00EB3298">
      <w:pPr>
        <w:ind w:left="360"/>
      </w:pPr>
      <w:r w:rsidRPr="008B04D4">
        <w:t>Le Centre for Accessible Post-</w:t>
      </w:r>
      <w:proofErr w:type="spellStart"/>
      <w:r w:rsidRPr="008B04D4">
        <w:t>Secondary</w:t>
      </w:r>
      <w:proofErr w:type="spellEnd"/>
      <w:r w:rsidRPr="008B04D4">
        <w:t xml:space="preserve"> Education </w:t>
      </w:r>
      <w:proofErr w:type="spellStart"/>
      <w:r w:rsidRPr="008B04D4">
        <w:t>Resources</w:t>
      </w:r>
      <w:proofErr w:type="spellEnd"/>
      <w:r w:rsidRPr="008B04D4">
        <w:t xml:space="preserve"> BC (CAPER-BC) (</w:t>
      </w:r>
      <w:hyperlink r:id="rId24" w:history="1">
        <w:r w:rsidRPr="008B04D4">
          <w:rPr>
            <w:rStyle w:val="Hyperlink"/>
          </w:rPr>
          <w:t>https://caperbc.ca/about-us/</w:t>
        </w:r>
      </w:hyperlink>
      <w:r w:rsidRPr="008B04D4">
        <w:t>).</w:t>
      </w:r>
    </w:p>
    <w:p w14:paraId="1129170E" w14:textId="77777777" w:rsidR="00EB3298" w:rsidRPr="008B04D4" w:rsidRDefault="00EB3298" w:rsidP="00EB3298">
      <w:pPr>
        <w:pStyle w:val="ListParagraph"/>
        <w:ind w:left="360"/>
        <w:rPr>
          <w:rFonts w:eastAsia="Times New Roman" w:cs="Arial"/>
        </w:rPr>
      </w:pPr>
      <w:r w:rsidRPr="008B04D4">
        <w:t>Le Centre d'accès équitable aux bibliothèques (</w:t>
      </w:r>
      <w:hyperlink r:id="rId25" w:history="1">
        <w:r w:rsidRPr="008B04D4">
          <w:rPr>
            <w:rStyle w:val="Hyperlink"/>
          </w:rPr>
          <w:t>https://celalibrary.ca/about-us?lang=fr</w:t>
        </w:r>
      </w:hyperlink>
      <w:r w:rsidRPr="008B04D4">
        <w:t xml:space="preserve">). </w:t>
      </w:r>
    </w:p>
    <w:p w14:paraId="70662DEE" w14:textId="77777777" w:rsidR="00EB3298" w:rsidRPr="008B04D4" w:rsidRDefault="00EB3298" w:rsidP="00EB3298">
      <w:pPr>
        <w:pStyle w:val="ListParagraph"/>
        <w:ind w:left="360"/>
        <w:rPr>
          <w:rFonts w:cs="Arial"/>
          <w:color w:val="17365D"/>
        </w:rPr>
      </w:pPr>
      <w:r w:rsidRPr="008B04D4">
        <w:t xml:space="preserve">Le répertoire « Accessible Content </w:t>
      </w:r>
      <w:proofErr w:type="spellStart"/>
      <w:r w:rsidRPr="008B04D4">
        <w:t>ePortal</w:t>
      </w:r>
      <w:proofErr w:type="spellEnd"/>
      <w:r w:rsidRPr="008B04D4">
        <w:t> » de contenu universitaire pour les établissements postsecondaires canadiens (</w:t>
      </w:r>
      <w:hyperlink r:id="rId26" w:history="1">
        <w:r w:rsidRPr="008B04D4">
          <w:rPr>
            <w:rStyle w:val="Hyperlink"/>
          </w:rPr>
          <w:t>https://ocul.on.ca/node/2192</w:t>
        </w:r>
      </w:hyperlink>
      <w:r w:rsidRPr="008B04D4">
        <w:t>).</w:t>
      </w:r>
    </w:p>
    <w:p w14:paraId="1AFCE5FF" w14:textId="77777777" w:rsidR="00EB3298" w:rsidRPr="008B04D4" w:rsidRDefault="00EB3298" w:rsidP="00EB3298">
      <w:pPr>
        <w:pStyle w:val="ListParagraph"/>
        <w:ind w:left="360"/>
        <w:rPr>
          <w:rFonts w:eastAsia="Times New Roman" w:cs="Arial"/>
        </w:rPr>
      </w:pPr>
    </w:p>
    <w:p w14:paraId="731015B7" w14:textId="77777777" w:rsidR="00EB3298" w:rsidRPr="008B04D4" w:rsidRDefault="00EB3298" w:rsidP="00EB3298">
      <w:pPr>
        <w:pStyle w:val="ListParagraph"/>
        <w:ind w:left="360"/>
        <w:rPr>
          <w:rFonts w:eastAsia="Times New Roman" w:cs="Arial"/>
        </w:rPr>
      </w:pPr>
      <w:r w:rsidRPr="008B04D4">
        <w:t>Les sources internationales comprennent :</w:t>
      </w:r>
    </w:p>
    <w:p w14:paraId="5C7D3C05" w14:textId="77777777" w:rsidR="003A32E9" w:rsidRPr="008B04D4" w:rsidRDefault="003A32E9" w:rsidP="005A1899">
      <w:pPr>
        <w:pStyle w:val="ListParagraph"/>
        <w:ind w:left="360"/>
        <w:rPr>
          <w:rFonts w:eastAsia="Times New Roman" w:cs="Arial"/>
        </w:rPr>
      </w:pPr>
    </w:p>
    <w:p w14:paraId="4B747DEF" w14:textId="2D8DF24E" w:rsidR="003A32E9" w:rsidRPr="008B04D4" w:rsidRDefault="003A32E9" w:rsidP="005A1899">
      <w:pPr>
        <w:pStyle w:val="ListParagraph"/>
        <w:ind w:left="360"/>
        <w:rPr>
          <w:rFonts w:eastAsia="Times New Roman" w:cs="Arial"/>
        </w:rPr>
      </w:pPr>
      <w:r w:rsidRPr="008B04D4">
        <w:t>le Service Global Book du Consortium des Livres Accessibles, qui propose un service d’échange pour les produits en format accessible</w:t>
      </w:r>
      <w:r w:rsidRPr="008B04D4">
        <w:rPr>
          <w:color w:val="17365D"/>
        </w:rPr>
        <w:t xml:space="preserve"> (</w:t>
      </w:r>
      <w:hyperlink r:id="rId27" w:history="1">
        <w:r w:rsidRPr="008B04D4">
          <w:rPr>
            <w:rStyle w:val="Hyperlink"/>
          </w:rPr>
          <w:t>http://www.accessiblebooksconsortium.org/portal/en/index.html</w:t>
        </w:r>
      </w:hyperlink>
      <w:r w:rsidRPr="008B04D4">
        <w:rPr>
          <w:color w:val="17365D"/>
        </w:rPr>
        <w:t>)</w:t>
      </w:r>
      <w:r w:rsidRPr="008B04D4">
        <w:t>.</w:t>
      </w:r>
    </w:p>
    <w:p w14:paraId="4F1005CD" w14:textId="77777777" w:rsidR="003A32E9" w:rsidRPr="008B04D4" w:rsidRDefault="003A32E9" w:rsidP="005A1899">
      <w:pPr>
        <w:pStyle w:val="ListParagraph"/>
        <w:ind w:left="360"/>
        <w:rPr>
          <w:rFonts w:eastAsia="Times New Roman" w:cs="Arial"/>
        </w:rPr>
      </w:pPr>
    </w:p>
    <w:p w14:paraId="63ADB905" w14:textId="5B5C39A0" w:rsidR="004C7223" w:rsidRPr="008B04D4" w:rsidRDefault="004C7223" w:rsidP="005A1899">
      <w:pPr>
        <w:pStyle w:val="ListParagraph"/>
        <w:ind w:left="360"/>
        <w:rPr>
          <w:rFonts w:cs="Arial"/>
          <w:color w:val="17365D"/>
        </w:rPr>
      </w:pPr>
      <w:r w:rsidRPr="008B04D4">
        <w:t xml:space="preserve">le portail Accessible Content ePortal, riche en contenus académiques pour les institutions canadiennes de l’enseignement supérieur </w:t>
      </w:r>
      <w:r w:rsidRPr="008B04D4">
        <w:rPr>
          <w:color w:val="17365D"/>
        </w:rPr>
        <w:t>(</w:t>
      </w:r>
      <w:hyperlink r:id="rId28" w:history="1">
        <w:r w:rsidRPr="008B04D4">
          <w:rPr>
            <w:rStyle w:val="Hyperlink"/>
          </w:rPr>
          <w:t>https://ocul.on.ca/node/2192</w:t>
        </w:r>
      </w:hyperlink>
      <w:r w:rsidRPr="008B04D4">
        <w:rPr>
          <w:color w:val="17365D"/>
        </w:rPr>
        <w:t>).</w:t>
      </w:r>
    </w:p>
    <w:p w14:paraId="401B00FF" w14:textId="77777777" w:rsidR="004C7223" w:rsidRPr="008B04D4" w:rsidRDefault="004C7223" w:rsidP="005A1899">
      <w:pPr>
        <w:pStyle w:val="ListParagraph"/>
        <w:ind w:left="360"/>
        <w:rPr>
          <w:rFonts w:eastAsia="Times New Roman" w:cs="Arial"/>
        </w:rPr>
      </w:pPr>
    </w:p>
    <w:p w14:paraId="34BB6A5B" w14:textId="03859749" w:rsidR="003A32E9" w:rsidRPr="008B04D4" w:rsidRDefault="003A32E9" w:rsidP="005A1899">
      <w:pPr>
        <w:pStyle w:val="ListParagraph"/>
        <w:ind w:left="360"/>
        <w:rPr>
          <w:rFonts w:cs="Arial"/>
          <w:color w:val="17365D"/>
          <w:lang w:val="en-US"/>
        </w:rPr>
      </w:pPr>
      <w:proofErr w:type="spellStart"/>
      <w:proofErr w:type="gramStart"/>
      <w:r w:rsidRPr="008B04D4">
        <w:rPr>
          <w:lang w:val="en-US"/>
        </w:rPr>
        <w:t>Bookshare</w:t>
      </w:r>
      <w:proofErr w:type="spellEnd"/>
      <w:r w:rsidRPr="008B04D4">
        <w:rPr>
          <w:color w:val="17365D"/>
          <w:lang w:val="en-US"/>
        </w:rPr>
        <w:t xml:space="preserve"> (</w:t>
      </w:r>
      <w:hyperlink r:id="rId29" w:history="1">
        <w:r w:rsidRPr="008B04D4">
          <w:rPr>
            <w:rStyle w:val="Hyperlink"/>
            <w:lang w:val="en-US"/>
          </w:rPr>
          <w:t>https://www.bookshare.org/cms/</w:t>
        </w:r>
      </w:hyperlink>
      <w:r w:rsidRPr="008B04D4">
        <w:rPr>
          <w:color w:val="17365D"/>
          <w:lang w:val="en-US"/>
        </w:rPr>
        <w:t>).</w:t>
      </w:r>
      <w:proofErr w:type="gramEnd"/>
    </w:p>
    <w:p w14:paraId="14EBF995" w14:textId="77777777" w:rsidR="003A32E9" w:rsidRPr="008B04D4" w:rsidRDefault="003A32E9" w:rsidP="005A1899">
      <w:pPr>
        <w:pStyle w:val="ListParagraph"/>
        <w:ind w:left="360"/>
        <w:rPr>
          <w:rFonts w:eastAsia="Times New Roman" w:cs="Arial"/>
          <w:lang w:val="en-US"/>
        </w:rPr>
      </w:pPr>
    </w:p>
    <w:p w14:paraId="3BD27869" w14:textId="61610AEC" w:rsidR="003A32E9" w:rsidRPr="008B04D4" w:rsidRDefault="005F244C" w:rsidP="005A1899">
      <w:pPr>
        <w:pStyle w:val="ListParagraph"/>
        <w:ind w:left="360"/>
        <w:rPr>
          <w:rFonts w:eastAsia="Times New Roman" w:cs="Arial"/>
        </w:rPr>
      </w:pPr>
      <w:r>
        <w:t>S</w:t>
      </w:r>
      <w:r w:rsidR="00667FEA" w:rsidRPr="008B04D4">
        <w:t>ervices dans des groupes langagiers spécifiques comme TifloLibros</w:t>
      </w:r>
      <w:r w:rsidR="00667FEA" w:rsidRPr="008B04D4">
        <w:rPr>
          <w:color w:val="17365D"/>
        </w:rPr>
        <w:t xml:space="preserve"> </w:t>
      </w:r>
      <w:r w:rsidR="00667FEA" w:rsidRPr="008B04D4">
        <w:t xml:space="preserve">pour les textes en espagnol </w:t>
      </w:r>
      <w:r w:rsidR="00667FEA" w:rsidRPr="008B04D4">
        <w:rPr>
          <w:color w:val="17365D"/>
        </w:rPr>
        <w:t>(</w:t>
      </w:r>
      <w:hyperlink r:id="rId30" w:history="1">
        <w:r w:rsidR="00667FEA" w:rsidRPr="008B04D4">
          <w:rPr>
            <w:rStyle w:val="Hyperlink"/>
          </w:rPr>
          <w:t>http://www.tiflolibros.com.ar/</w:t>
        </w:r>
      </w:hyperlink>
      <w:r w:rsidR="00667FEA" w:rsidRPr="008B04D4">
        <w:rPr>
          <w:color w:val="17365D"/>
        </w:rPr>
        <w:t>)</w:t>
      </w:r>
      <w:r w:rsidR="00667FEA" w:rsidRPr="008B04D4">
        <w:t>.</w:t>
      </w:r>
    </w:p>
    <w:p w14:paraId="3E64DC5C" w14:textId="0581E0CD" w:rsidR="00667FEA" w:rsidRPr="008B04D4" w:rsidRDefault="00667FEA" w:rsidP="005A1899">
      <w:pPr>
        <w:pStyle w:val="ListParagraph"/>
        <w:ind w:left="360"/>
        <w:rPr>
          <w:rFonts w:cs="Arial"/>
          <w:color w:val="17365D"/>
          <w:lang w:val="en-US"/>
        </w:rPr>
      </w:pPr>
      <w:proofErr w:type="spellStart"/>
      <w:r w:rsidRPr="008B04D4">
        <w:rPr>
          <w:lang w:val="en-US"/>
        </w:rPr>
        <w:lastRenderedPageBreak/>
        <w:t>Hathi</w:t>
      </w:r>
      <w:proofErr w:type="spellEnd"/>
      <w:r w:rsidRPr="008B04D4">
        <w:rPr>
          <w:lang w:val="en-US"/>
        </w:rPr>
        <w:t xml:space="preserve"> Trust</w:t>
      </w:r>
      <w:r w:rsidRPr="008B04D4">
        <w:rPr>
          <w:color w:val="17365D"/>
          <w:lang w:val="en-US"/>
        </w:rPr>
        <w:t xml:space="preserve"> (</w:t>
      </w:r>
      <w:hyperlink r:id="rId31" w:history="1">
        <w:r w:rsidRPr="008B04D4">
          <w:rPr>
            <w:rStyle w:val="Hyperlink"/>
            <w:lang w:val="en-US"/>
          </w:rPr>
          <w:t>https://www.hathitrust.org/accessibility</w:t>
        </w:r>
      </w:hyperlink>
      <w:r w:rsidRPr="008B04D4">
        <w:rPr>
          <w:color w:val="17365D"/>
          <w:lang w:val="en-US"/>
        </w:rPr>
        <w:t>).</w:t>
      </w:r>
    </w:p>
    <w:p w14:paraId="5CBC8195" w14:textId="77777777" w:rsidR="009416FD" w:rsidRPr="008B04D4" w:rsidRDefault="009416FD" w:rsidP="005A1899">
      <w:pPr>
        <w:pStyle w:val="ListParagraph"/>
        <w:ind w:left="360"/>
        <w:rPr>
          <w:rFonts w:cs="Arial"/>
          <w:color w:val="17365D"/>
          <w:lang w:val="en-US"/>
        </w:rPr>
      </w:pPr>
    </w:p>
    <w:p w14:paraId="0197663B" w14:textId="319CBAC5" w:rsidR="00FD77CD" w:rsidRPr="008B04D4" w:rsidRDefault="00667FEA" w:rsidP="005A1899">
      <w:pPr>
        <w:pStyle w:val="ListParagraph"/>
        <w:ind w:left="360"/>
        <w:rPr>
          <w:rFonts w:cs="Arial"/>
          <w:color w:val="17365D"/>
        </w:rPr>
      </w:pPr>
      <w:r w:rsidRPr="008B04D4">
        <w:t>Internet Archive</w:t>
      </w:r>
      <w:r w:rsidRPr="008B04D4">
        <w:rPr>
          <w:color w:val="17365D"/>
        </w:rPr>
        <w:t xml:space="preserve"> (</w:t>
      </w:r>
      <w:hyperlink r:id="rId32" w:history="1">
        <w:r w:rsidRPr="008B04D4">
          <w:rPr>
            <w:rStyle w:val="Hyperlink"/>
          </w:rPr>
          <w:t>https://archive.org/details/librivoxaudio</w:t>
        </w:r>
      </w:hyperlink>
      <w:r w:rsidRPr="008B04D4">
        <w:rPr>
          <w:color w:val="17365D"/>
        </w:rPr>
        <w:t>).</w:t>
      </w:r>
    </w:p>
    <w:p w14:paraId="5E6ECD63" w14:textId="66D21732" w:rsidR="00667FEA" w:rsidRPr="008B04D4" w:rsidRDefault="00667FEA" w:rsidP="005A1899">
      <w:pPr>
        <w:pStyle w:val="ListParagraph"/>
        <w:ind w:left="360"/>
        <w:rPr>
          <w:rFonts w:cs="Arial"/>
          <w:color w:val="17365D"/>
        </w:rPr>
      </w:pPr>
    </w:p>
    <w:p w14:paraId="14621F3A" w14:textId="7B4CF86B" w:rsidR="003A32E9" w:rsidRDefault="00EB3298" w:rsidP="00EB3298">
      <w:pPr>
        <w:pStyle w:val="ListParagraph"/>
        <w:ind w:left="360"/>
      </w:pPr>
      <w:r w:rsidRPr="008B04D4">
        <w:t>Note : Cette liste n’est pas exhaustive. Ces organismes peuvent fournir des services à certaines provinces ou administrations et/ou à certains types de bibliothèques. Communiquez avec chaque organisme pour déterminer comment participer.</w:t>
      </w:r>
    </w:p>
    <w:p w14:paraId="5C0DFD79" w14:textId="77777777" w:rsidR="008B04D4" w:rsidRPr="008B04D4" w:rsidRDefault="008B04D4" w:rsidP="00EB3298">
      <w:pPr>
        <w:pStyle w:val="ListParagraph"/>
        <w:ind w:left="360"/>
        <w:rPr>
          <w:rFonts w:cs="Arial"/>
        </w:rPr>
      </w:pPr>
    </w:p>
    <w:p w14:paraId="1354A7B3" w14:textId="3A7B8552" w:rsidR="003A32E9" w:rsidRPr="008B04D4" w:rsidRDefault="003A32E9" w:rsidP="00217211">
      <w:pPr>
        <w:pStyle w:val="Heading2"/>
        <w:numPr>
          <w:ilvl w:val="0"/>
          <w:numId w:val="3"/>
        </w:numPr>
        <w:ind w:left="360"/>
      </w:pPr>
      <w:bookmarkStart w:id="24" w:name="_Toc520211527"/>
      <w:r w:rsidRPr="008B04D4">
        <w:t>Comment en savoir plus à propos des autres bibliothèques proposant des collections accessibles ?</w:t>
      </w:r>
      <w:bookmarkEnd w:id="24"/>
    </w:p>
    <w:p w14:paraId="19D96927" w14:textId="77777777" w:rsidR="00EB3298" w:rsidRPr="008B04D4" w:rsidRDefault="00EB3298" w:rsidP="00EB3298">
      <w:pPr>
        <w:pStyle w:val="ListParagraph"/>
        <w:ind w:left="360"/>
        <w:rPr>
          <w:rFonts w:eastAsia="Times New Roman" w:cs="Arial"/>
          <w:lang w:val="fr-CA"/>
        </w:rPr>
      </w:pPr>
      <w:r w:rsidRPr="008B04D4">
        <w:rPr>
          <w:rFonts w:eastAsia="Times New Roman" w:cs="Arial"/>
          <w:lang w:val="fr-CA"/>
        </w:rPr>
        <w:t xml:space="preserve">Le Canada possède 3 services nationaux de bibliothèque pour les personnes ayant des difficultés à la lecture des caractères imprimés. </w:t>
      </w:r>
    </w:p>
    <w:p w14:paraId="44A3CA1F" w14:textId="77777777" w:rsidR="00EB3298" w:rsidRPr="008B04D4" w:rsidRDefault="00EB3298" w:rsidP="00EB3298">
      <w:pPr>
        <w:pStyle w:val="ListParagraph"/>
        <w:ind w:left="360"/>
        <w:rPr>
          <w:rFonts w:eastAsia="Times New Roman" w:cs="Arial"/>
          <w:lang w:val="fr-CA"/>
        </w:rPr>
      </w:pPr>
    </w:p>
    <w:p w14:paraId="5A8DCFA4" w14:textId="77777777" w:rsidR="00EB3298" w:rsidRPr="008B04D4" w:rsidRDefault="00EB3298" w:rsidP="00EB3298">
      <w:pPr>
        <w:pStyle w:val="ListParagraph"/>
        <w:ind w:left="360"/>
        <w:rPr>
          <w:rFonts w:eastAsia="Times New Roman" w:cs="Arial"/>
          <w:lang w:val="fr-CA"/>
        </w:rPr>
      </w:pPr>
      <w:r w:rsidRPr="008B04D4">
        <w:rPr>
          <w:rFonts w:eastAsia="Times New Roman" w:cs="Arial"/>
          <w:lang w:val="fr-CA"/>
        </w:rPr>
        <w:t xml:space="preserve">Le Service québécois du livre adapté (SQLA) offre une importante collection de livres et de documents accessibles en français. Il s’adresse à tous les résidents québécois vivant avec une déficience perceptuelle, une incapacité physique ou un trouble d’apprentissage qui les empêchent de lire l’imprimé. La collection du SQLA est également disponible pour les francophones vivant à l’extérieur du Québec par l’intermédiaire du Centre d’accès équitable aux bibliothèques (CAÉB). </w:t>
      </w:r>
    </w:p>
    <w:p w14:paraId="0D63B241" w14:textId="77777777" w:rsidR="00EB3298" w:rsidRPr="008B04D4" w:rsidRDefault="00EB3298" w:rsidP="00EB3298">
      <w:pPr>
        <w:pStyle w:val="ListParagraph"/>
        <w:ind w:left="360"/>
        <w:rPr>
          <w:rFonts w:eastAsia="Times New Roman" w:cs="Arial"/>
          <w:lang w:val="fr-CA"/>
        </w:rPr>
      </w:pPr>
    </w:p>
    <w:p w14:paraId="49A0738C" w14:textId="77777777" w:rsidR="00EB3298" w:rsidRPr="008B04D4" w:rsidRDefault="00EB3298" w:rsidP="00EB3298">
      <w:pPr>
        <w:pStyle w:val="ListParagraph"/>
        <w:ind w:left="360"/>
        <w:rPr>
          <w:rFonts w:eastAsia="Times New Roman" w:cs="Arial"/>
        </w:rPr>
      </w:pPr>
      <w:r w:rsidRPr="008B04D4">
        <w:t xml:space="preserve">Le Centre d'accès équitable aux bibliothèques, </w:t>
      </w:r>
      <w:hyperlink r:id="rId33" w:history="1">
        <w:r w:rsidRPr="008B04D4">
          <w:rPr>
            <w:rStyle w:val="Hyperlink"/>
          </w:rPr>
          <w:t>https://celalibrary.ca/</w:t>
        </w:r>
      </w:hyperlink>
      <w:r w:rsidRPr="008B04D4">
        <w:t xml:space="preserve"> collaborera directement avec votre bibliothèque publique pour fournir des livres et du matériel accessibles. Les utilisateurs admissibles doivent vivre au Canada et être atteints d’un trouble visuel, physique ou d’apprentissage qui les empêche de lire les imprimés. </w:t>
      </w:r>
    </w:p>
    <w:p w14:paraId="2B7D93D5" w14:textId="77777777" w:rsidR="00EB3298" w:rsidRPr="008B04D4" w:rsidRDefault="00EB3298" w:rsidP="00EB3298">
      <w:pPr>
        <w:pStyle w:val="ListParagraph"/>
        <w:ind w:left="360"/>
        <w:rPr>
          <w:rFonts w:eastAsia="Times New Roman" w:cs="Arial"/>
        </w:rPr>
      </w:pPr>
    </w:p>
    <w:p w14:paraId="0B9D2148" w14:textId="77777777" w:rsidR="00EB3298" w:rsidRPr="008B04D4" w:rsidRDefault="00EB3298" w:rsidP="00EB3298">
      <w:pPr>
        <w:pStyle w:val="ListParagraph"/>
        <w:ind w:left="360"/>
        <w:rPr>
          <w:rFonts w:eastAsia="Times New Roman" w:cs="Arial"/>
        </w:rPr>
      </w:pPr>
      <w:r w:rsidRPr="008B04D4">
        <w:t>Le réseau national de services équitables de bibliothèque (</w:t>
      </w:r>
      <w:hyperlink r:id="rId34" w:history="1">
        <w:r w:rsidRPr="008B04D4">
          <w:rPr>
            <w:rStyle w:val="Hyperlink"/>
          </w:rPr>
          <w:t>https://nnels.ca/</w:t>
        </w:r>
      </w:hyperlink>
      <w:r w:rsidRPr="008B04D4">
        <w:t>) est un répertoire de contenu détenu et soutenu par les bibliothèques publiques canadiennes. Il collabore avec des partenaires internationaux, d’autres bibliothèques, des lecteurs et des éditeurs (particulièrement des éditeurs canadiens) dans le but de faire des copies de livres dans des formats accessibles aux lecteurs canadiens ayant une déficience de lecture des imprimés. </w:t>
      </w:r>
    </w:p>
    <w:p w14:paraId="261284E6" w14:textId="77777777" w:rsidR="00EB3298" w:rsidRPr="008B04D4" w:rsidRDefault="00EB3298" w:rsidP="00EB3298">
      <w:pPr>
        <w:rPr>
          <w:rFonts w:eastAsia="Times New Roman" w:cs="Arial"/>
        </w:rPr>
      </w:pPr>
    </w:p>
    <w:p w14:paraId="2F8138CF" w14:textId="77777777" w:rsidR="00EB3298" w:rsidRPr="008B04D4" w:rsidRDefault="00EB3298" w:rsidP="00EB3298">
      <w:pPr>
        <w:pStyle w:val="ListParagraph"/>
        <w:ind w:left="360"/>
        <w:rPr>
          <w:rFonts w:cs="Arial"/>
          <w:strike/>
          <w:color w:val="17365D"/>
        </w:rPr>
      </w:pPr>
      <w:r w:rsidRPr="008B04D4">
        <w:t>Les ressources pour aider à trouver et à contacter les bibliothèques qui offrent des services aux personnes incapables de lire les imprimés comprennent la section Bibliothèques au service des personnes incapables de lire les imprimés (</w:t>
      </w:r>
      <w:hyperlink r:id="rId35" w:history="1">
        <w:r w:rsidRPr="008B04D4">
          <w:rPr>
            <w:rStyle w:val="Hyperlink"/>
          </w:rPr>
          <w:t>https://www.ifla.org/lpd</w:t>
        </w:r>
      </w:hyperlink>
      <w:r w:rsidRPr="008B04D4">
        <w:t>), la section Services de bibliothèque aux personnes ayant des besoins spéciaux (</w:t>
      </w:r>
      <w:hyperlink r:id="rId36" w:history="1">
        <w:r w:rsidRPr="008B04D4">
          <w:rPr>
            <w:rStyle w:val="Hyperlink"/>
          </w:rPr>
          <w:t>https://www.ifla.org/lsn</w:t>
        </w:r>
      </w:hyperlink>
      <w:r w:rsidRPr="008B04D4">
        <w:rPr>
          <w:rStyle w:val="Hyperlink"/>
        </w:rPr>
        <w:t>)</w:t>
      </w:r>
      <w:r w:rsidRPr="008B04D4">
        <w:t xml:space="preserve"> </w:t>
      </w:r>
      <w:r w:rsidRPr="008B04D4">
        <w:rPr>
          <w:color w:val="17365D"/>
        </w:rPr>
        <w:t>et</w:t>
      </w:r>
      <w:r w:rsidRPr="008B04D4">
        <w:t xml:space="preserve"> la section sur les bibliothèques nationales pour aider à trouver des bibliothèques nationales (</w:t>
      </w:r>
      <w:hyperlink r:id="rId37" w:history="1">
        <w:r w:rsidRPr="008B04D4">
          <w:rPr>
            <w:rStyle w:val="Hyperlink"/>
          </w:rPr>
          <w:t>https://www.ifla.org/national-libraries</w:t>
        </w:r>
      </w:hyperlink>
      <w:r w:rsidRPr="008B04D4">
        <w:rPr>
          <w:rStyle w:val="Hyperlink"/>
        </w:rPr>
        <w:t>)</w:t>
      </w:r>
      <w:r w:rsidRPr="008B04D4">
        <w:t xml:space="preserve"> de l’IFLA (en anglais seulement).</w:t>
      </w:r>
      <w:r w:rsidRPr="008B04D4">
        <w:rPr>
          <w:color w:val="17365D"/>
        </w:rPr>
        <w:t xml:space="preserve"> </w:t>
      </w:r>
    </w:p>
    <w:p w14:paraId="6BB6C720" w14:textId="1F394D8B" w:rsidR="00695C35" w:rsidRPr="008B04D4" w:rsidRDefault="00695C35" w:rsidP="00EB3298">
      <w:pPr>
        <w:rPr>
          <w:rFonts w:cs="Arial"/>
          <w:color w:val="17365D"/>
        </w:rPr>
      </w:pPr>
    </w:p>
    <w:p w14:paraId="691EA539" w14:textId="6006FBBA" w:rsidR="003A32E9" w:rsidRPr="008B04D4" w:rsidRDefault="003A32E9" w:rsidP="005A1899">
      <w:pPr>
        <w:pStyle w:val="ListParagraph"/>
        <w:ind w:left="360"/>
        <w:rPr>
          <w:rFonts w:eastAsia="Times New Roman" w:cs="Arial"/>
        </w:rPr>
      </w:pPr>
      <w:r w:rsidRPr="008B04D4">
        <w:t xml:space="preserve">L’OMPI a compilé plusieurs sources de livres accessibles pour les personnes frappées d’une perte de vue et ayant des difficultés à la lecture des caractères imprimés. Cette liste comprend des bibliothèques et fournisseurs commerciaux du monde entier </w:t>
      </w:r>
      <w:r w:rsidRPr="008B04D4">
        <w:rPr>
          <w:color w:val="17365D"/>
        </w:rPr>
        <w:t>(</w:t>
      </w:r>
      <w:hyperlink r:id="rId38" w:history="1">
        <w:r w:rsidRPr="008B04D4">
          <w:rPr>
            <w:rStyle w:val="Hyperlink"/>
          </w:rPr>
          <w:t>http://www.accessiblebooksconsortium.org/sources/en/</w:t>
        </w:r>
      </w:hyperlink>
      <w:r w:rsidRPr="008B04D4">
        <w:rPr>
          <w:rStyle w:val="Hyperlink"/>
        </w:rPr>
        <w:t>)</w:t>
      </w:r>
      <w:r w:rsidRPr="008B04D4">
        <w:t>.</w:t>
      </w:r>
    </w:p>
    <w:p w14:paraId="57B579CF" w14:textId="77777777" w:rsidR="003A32E9" w:rsidRPr="008B04D4" w:rsidRDefault="003A32E9" w:rsidP="005A1899">
      <w:pPr>
        <w:pStyle w:val="ListParagraph"/>
        <w:ind w:left="360"/>
        <w:rPr>
          <w:rFonts w:eastAsia="Times New Roman"/>
        </w:rPr>
      </w:pPr>
    </w:p>
    <w:p w14:paraId="6C94B398" w14:textId="77777777" w:rsidR="00700079" w:rsidRPr="008B04D4" w:rsidRDefault="003A32E9" w:rsidP="008A1E2A">
      <w:pPr>
        <w:pStyle w:val="ListParagraph"/>
        <w:ind w:left="360"/>
      </w:pPr>
      <w:r w:rsidRPr="008B04D4">
        <w:t>D’autres bonnes sources d’information sont les associations de bibliothèques, les consortiums de bibliothèques, les universités (dont certaines proposent des services de soutien aux handicapés) et organisations pour les personnes handicapées, y compris l’Union Mondiale des Aveugles</w:t>
      </w:r>
      <w:r w:rsidRPr="008B04D4">
        <w:rPr>
          <w:color w:val="17365D"/>
        </w:rPr>
        <w:t xml:space="preserve"> (</w:t>
      </w:r>
      <w:hyperlink r:id="rId39" w:history="1">
        <w:r w:rsidRPr="008B04D4">
          <w:rPr>
            <w:rStyle w:val="Hyperlink"/>
          </w:rPr>
          <w:t>www.worldblindunion.org</w:t>
        </w:r>
      </w:hyperlink>
      <w:r w:rsidRPr="008B04D4">
        <w:rPr>
          <w:color w:val="17365D"/>
        </w:rPr>
        <w:t xml:space="preserve">), </w:t>
      </w:r>
      <w:r w:rsidRPr="008B04D4">
        <w:t>l’Association Internationale de la Dyslexie</w:t>
      </w:r>
      <w:r w:rsidRPr="008B04D4">
        <w:rPr>
          <w:color w:val="17365D"/>
        </w:rPr>
        <w:t xml:space="preserve"> (</w:t>
      </w:r>
      <w:hyperlink r:id="rId40" w:history="1">
        <w:r w:rsidRPr="008B04D4">
          <w:rPr>
            <w:rStyle w:val="Hyperlink"/>
          </w:rPr>
          <w:t>https://dyslexiaida.org/</w:t>
        </w:r>
      </w:hyperlink>
      <w:r w:rsidRPr="008B04D4">
        <w:rPr>
          <w:color w:val="17365D"/>
        </w:rPr>
        <w:t xml:space="preserve">) </w:t>
      </w:r>
      <w:r w:rsidRPr="008B04D4">
        <w:t>et leurs membres.</w:t>
      </w:r>
    </w:p>
    <w:p w14:paraId="5C5310E7" w14:textId="19C51570" w:rsidR="008A1E2A" w:rsidRPr="008B04D4" w:rsidRDefault="008A1E2A" w:rsidP="008A1E2A">
      <w:pPr>
        <w:pStyle w:val="ListParagraph"/>
        <w:ind w:left="360"/>
        <w:rPr>
          <w:rFonts w:cs="Arial"/>
        </w:rPr>
      </w:pPr>
    </w:p>
    <w:p w14:paraId="1A581516" w14:textId="612624C5" w:rsidR="00A07363" w:rsidRPr="008B04D4" w:rsidRDefault="00A07363" w:rsidP="005A1899">
      <w:pPr>
        <w:pStyle w:val="Heading2"/>
        <w:numPr>
          <w:ilvl w:val="0"/>
          <w:numId w:val="3"/>
        </w:numPr>
        <w:ind w:left="360"/>
        <w:rPr>
          <w:rFonts w:eastAsia="Times New Roman"/>
        </w:rPr>
      </w:pPr>
      <w:bookmarkStart w:id="25" w:name="_Toc520211528"/>
      <w:r w:rsidRPr="008B04D4">
        <w:t>Comment les bibliothèques font-elles connaître leurs ouvrages en format accessible aux autres bibliothèques ?</w:t>
      </w:r>
      <w:bookmarkEnd w:id="25"/>
    </w:p>
    <w:p w14:paraId="402DA5CA" w14:textId="761C222A" w:rsidR="00A07363" w:rsidRPr="008B04D4" w:rsidRDefault="00A07363" w:rsidP="005A1899">
      <w:pPr>
        <w:tabs>
          <w:tab w:val="left" w:pos="1064"/>
        </w:tabs>
        <w:ind w:left="360"/>
        <w:rPr>
          <w:rFonts w:eastAsia="Times New Roman" w:cs="Arial"/>
        </w:rPr>
      </w:pPr>
      <w:r w:rsidRPr="008B04D4">
        <w:t>La création d’une bibliothèque internationale accessible était l’une des grandes ambitions des promoteurs du Traité de Marrakech. Et donc faire connaître les œuvres accessibles aux autres bibliothèques dans le monde est essentiel.</w:t>
      </w:r>
    </w:p>
    <w:p w14:paraId="323E0416" w14:textId="77777777" w:rsidR="00A07363" w:rsidRPr="008B04D4" w:rsidRDefault="00A07363" w:rsidP="005A1899">
      <w:pPr>
        <w:tabs>
          <w:tab w:val="left" w:pos="1064"/>
        </w:tabs>
        <w:ind w:left="360"/>
        <w:rPr>
          <w:rFonts w:eastAsia="Times New Roman" w:cs="Arial"/>
        </w:rPr>
      </w:pPr>
    </w:p>
    <w:p w14:paraId="102F8155" w14:textId="357E61CD" w:rsidR="00A07363" w:rsidRPr="008B04D4" w:rsidRDefault="00A07363" w:rsidP="005A1899">
      <w:pPr>
        <w:tabs>
          <w:tab w:val="left" w:pos="1064"/>
        </w:tabs>
        <w:ind w:left="360"/>
        <w:rPr>
          <w:rFonts w:eastAsia="Times New Roman" w:cs="Arial"/>
        </w:rPr>
      </w:pPr>
      <w:r w:rsidRPr="008B04D4">
        <w:t xml:space="preserve">La façon la plus efficace d’y parvenir est d’inclure des métadonnées spécifiques dans les catalogues, comme le type de format, la version/le code, la taille du fichier, etc., conformément aux standards de </w:t>
      </w:r>
      <w:r w:rsidR="00477E7D" w:rsidRPr="008B04D4">
        <w:t>catalogages</w:t>
      </w:r>
      <w:r w:rsidRPr="008B04D4">
        <w:t xml:space="preserve"> internationaux.</w:t>
      </w:r>
    </w:p>
    <w:p w14:paraId="09815C58" w14:textId="77777777" w:rsidR="00A07363" w:rsidRPr="008B04D4" w:rsidRDefault="00A07363" w:rsidP="005A1899">
      <w:pPr>
        <w:tabs>
          <w:tab w:val="left" w:pos="1064"/>
        </w:tabs>
        <w:ind w:left="360"/>
        <w:rPr>
          <w:rFonts w:eastAsia="Times New Roman" w:cs="Arial"/>
        </w:rPr>
      </w:pPr>
    </w:p>
    <w:p w14:paraId="1FF146E1" w14:textId="2A195340" w:rsidR="003A32E9" w:rsidRPr="008B04D4" w:rsidRDefault="00A07363" w:rsidP="005A1899">
      <w:pPr>
        <w:tabs>
          <w:tab w:val="left" w:pos="1064"/>
        </w:tabs>
        <w:ind w:left="360"/>
      </w:pPr>
      <w:r w:rsidRPr="008B04D4">
        <w:t>Il est également recommandé aux bibliothèques de participer à tout programme de partage des catalogues ou d’informations instauré sur leur territoire. En l’absence de tout programme de ce type, il peut être utile d’envisager d’en créer un.</w:t>
      </w:r>
    </w:p>
    <w:p w14:paraId="6DCCACA5" w14:textId="77777777" w:rsidR="00EB3298" w:rsidRPr="008B04D4" w:rsidRDefault="00EB3298" w:rsidP="005A1899">
      <w:pPr>
        <w:tabs>
          <w:tab w:val="left" w:pos="1064"/>
        </w:tabs>
        <w:ind w:left="360"/>
      </w:pPr>
    </w:p>
    <w:p w14:paraId="60082A74" w14:textId="54600078" w:rsidR="00EB3298" w:rsidRPr="008B04D4" w:rsidRDefault="00EB3298" w:rsidP="00EB3298">
      <w:pPr>
        <w:pStyle w:val="ListParagraph"/>
        <w:ind w:left="360"/>
        <w:rPr>
          <w:rFonts w:eastAsia="Times New Roman" w:cs="Arial"/>
        </w:rPr>
      </w:pPr>
      <w:r w:rsidRPr="008B04D4">
        <w:t>Au Canada, la loi</w:t>
      </w:r>
      <w:r w:rsidR="00ED6C1D" w:rsidRPr="008B04D4">
        <w:rPr>
          <w:rStyle w:val="FootnoteReference"/>
        </w:rPr>
        <w:footnoteReference w:id="13"/>
      </w:r>
      <w:r w:rsidRPr="008B04D4">
        <w:t xml:space="preserve"> établit les exigences relatives au partage de copies accessibles des œuvres avec les pays signataires et les pays non</w:t>
      </w:r>
      <w:r w:rsidR="001C4C4A" w:rsidRPr="008B04D4">
        <w:t>-s</w:t>
      </w:r>
      <w:r w:rsidRPr="008B04D4">
        <w:t>ignataires du Traité de Marrakech. Pour les pays signataires du Traité de Marrakech, il incombe au titulaire du droit d’auteur de prouver qu’il existait une copie disponible sur le marché qui aurait pu être utilisée au lieu de produire une copie; pour les pays non</w:t>
      </w:r>
      <w:r w:rsidR="001C4C4A" w:rsidRPr="008B04D4">
        <w:t>-</w:t>
      </w:r>
      <w:r w:rsidRPr="008B04D4">
        <w:t xml:space="preserve">signataires du Traité, le titulaire du droit d’auteur n’est pas tenu de démontrer cela. </w:t>
      </w:r>
    </w:p>
    <w:p w14:paraId="48FAFB14" w14:textId="77777777" w:rsidR="00EA6F04" w:rsidRPr="008B04D4" w:rsidRDefault="00EA6F04" w:rsidP="005A1899">
      <w:pPr>
        <w:tabs>
          <w:tab w:val="left" w:pos="1064"/>
        </w:tabs>
        <w:ind w:left="360"/>
        <w:rPr>
          <w:rFonts w:eastAsia="Times New Roman" w:cs="Arial"/>
        </w:rPr>
      </w:pPr>
    </w:p>
    <w:p w14:paraId="782E7C5E" w14:textId="591C9878" w:rsidR="00B5190D" w:rsidRPr="008B04D4" w:rsidRDefault="004A7A07" w:rsidP="005A1899">
      <w:pPr>
        <w:pStyle w:val="Heading2"/>
        <w:numPr>
          <w:ilvl w:val="0"/>
          <w:numId w:val="3"/>
        </w:numPr>
        <w:ind w:left="360"/>
      </w:pPr>
      <w:bookmarkStart w:id="26" w:name="_Toc520211529"/>
      <w:r w:rsidRPr="008B04D4">
        <w:t>Ma bibliothèque peut-elle faire payer pour un service de livres accessibles ?</w:t>
      </w:r>
      <w:bookmarkEnd w:id="26"/>
    </w:p>
    <w:p w14:paraId="7014DABF" w14:textId="4B60E53A" w:rsidR="00C704D1" w:rsidRPr="008B04D4" w:rsidRDefault="00DD09F6" w:rsidP="00E61D3A">
      <w:pPr>
        <w:ind w:left="360"/>
        <w:rPr>
          <w:rFonts w:eastAsia="Times New Roman" w:cs="Arial"/>
        </w:rPr>
      </w:pPr>
      <w:r w:rsidRPr="008B04D4">
        <w:t>Pour pouvoir bénéficier du Traité de Marrakech, la bibliothèque doit fournir le service de livres accessibles sur une base à but non lucratif. La bibliothèque peut récupérer les coûts de production et/ou distribution lorsque nécessaire.</w:t>
      </w:r>
      <w:r w:rsidR="00E61D3A" w:rsidRPr="008B04D4">
        <w:t xml:space="preserve"> Le recouvrement des coûts est permis au Canada pour couvrir les coûts de production et/ou de distribution, au besoin. </w:t>
      </w:r>
    </w:p>
    <w:p w14:paraId="1BD6485B" w14:textId="77777777" w:rsidR="00E40A8A" w:rsidRPr="008B04D4" w:rsidRDefault="00E40A8A" w:rsidP="005A1899">
      <w:pPr>
        <w:rPr>
          <w:rFonts w:cs="Arial"/>
          <w:color w:val="17365D"/>
        </w:rPr>
      </w:pPr>
    </w:p>
    <w:p w14:paraId="607DE221" w14:textId="2B821024" w:rsidR="005335F0" w:rsidRPr="008B04D4" w:rsidRDefault="0056076B" w:rsidP="005A1899">
      <w:pPr>
        <w:pStyle w:val="Heading2"/>
        <w:numPr>
          <w:ilvl w:val="0"/>
          <w:numId w:val="3"/>
        </w:numPr>
        <w:ind w:left="360"/>
      </w:pPr>
      <w:bookmarkStart w:id="27" w:name="_Toc520211530"/>
      <w:r w:rsidRPr="008B04D4">
        <w:t>Les bibliothèques doivent-elles verser des r</w:t>
      </w:r>
      <w:r w:rsidR="001C4C4A" w:rsidRPr="008B04D4">
        <w:t>edevanc</w:t>
      </w:r>
      <w:r w:rsidRPr="008B04D4">
        <w:t>es ?</w:t>
      </w:r>
      <w:bookmarkEnd w:id="27"/>
    </w:p>
    <w:p w14:paraId="65EA42A0" w14:textId="4A77C2C4" w:rsidR="004701BF" w:rsidRPr="008B04D4" w:rsidRDefault="00C704D1" w:rsidP="00E61D3A">
      <w:pPr>
        <w:ind w:left="360"/>
        <w:rPr>
          <w:rFonts w:eastAsia="Times New Roman" w:cs="Arial"/>
          <w:spacing w:val="-4"/>
        </w:rPr>
      </w:pPr>
      <w:r w:rsidRPr="008B04D4">
        <w:t xml:space="preserve">Le Traité de Marrakech permet aux pays de décider si les ayant-droits doivent être rémunérés pour la réalisation de copies de leurs ouvrages. </w:t>
      </w:r>
      <w:r w:rsidR="00E61D3A" w:rsidRPr="008B04D4">
        <w:t>La possibilité de verser une redevance au moyen d’un règlement</w:t>
      </w:r>
      <w:r w:rsidR="00ED6C1D" w:rsidRPr="008B04D4">
        <w:rPr>
          <w:rStyle w:val="FootnoteReference"/>
          <w:rFonts w:cs="Arial"/>
          <w:spacing w:val="-4"/>
        </w:rPr>
        <w:footnoteReference w:id="14"/>
      </w:r>
      <w:r w:rsidR="00E61D3A" w:rsidRPr="008B04D4">
        <w:t xml:space="preserve"> existe, mais aucun règlement au </w:t>
      </w:r>
      <w:r w:rsidR="00E61D3A" w:rsidRPr="008B04D4">
        <w:lastRenderedPageBreak/>
        <w:t>Canada n’exige le paiement d’une redevance et, par conséquent, aucune redevance n’est due.</w:t>
      </w:r>
    </w:p>
    <w:p w14:paraId="06A278D8" w14:textId="77777777" w:rsidR="00E40A8A" w:rsidRPr="008B04D4" w:rsidRDefault="00E40A8A" w:rsidP="004701BF">
      <w:pPr>
        <w:ind w:left="360"/>
        <w:rPr>
          <w:rFonts w:eastAsia="Times New Roman" w:cs="Arial"/>
          <w:spacing w:val="-4"/>
        </w:rPr>
      </w:pPr>
    </w:p>
    <w:p w14:paraId="15C8B45F" w14:textId="29057D5B" w:rsidR="00DD09F6" w:rsidRPr="008B04D4" w:rsidRDefault="005606E0" w:rsidP="005A1899">
      <w:pPr>
        <w:pStyle w:val="Heading2"/>
        <w:numPr>
          <w:ilvl w:val="0"/>
          <w:numId w:val="3"/>
        </w:numPr>
        <w:ind w:left="360"/>
      </w:pPr>
      <w:bookmarkStart w:id="28" w:name="_Toc520211531"/>
      <w:r w:rsidRPr="008B04D4">
        <w:t xml:space="preserve">Mon pays a introduit une disposition de « disponibilité commerciale » dans sa législation. </w:t>
      </w:r>
      <w:r w:rsidRPr="008B04D4">
        <w:br/>
        <w:t>Comment fonctionne-t-elle ?</w:t>
      </w:r>
      <w:bookmarkEnd w:id="28"/>
    </w:p>
    <w:p w14:paraId="6C70ACF7" w14:textId="77777777" w:rsidR="00E61D3A" w:rsidRPr="008B04D4" w:rsidRDefault="00E61D3A" w:rsidP="00E61D3A">
      <w:pPr>
        <w:ind w:left="360"/>
        <w:rPr>
          <w:rFonts w:cs="Arial"/>
        </w:rPr>
      </w:pPr>
      <w:r w:rsidRPr="008B04D4">
        <w:t>Le Canada a une disposition relative à la disponibilité commerciale. Cela signifie que si un livre, ou un autre objet, peut être acheté en librairie ou en ligne, dans un format conçu spécialement pour répondre aux besoins de la personne ayant une déficience perceptuelle, votre bibliothèque ne peut pas produire le même livre, dans le format exact dans lequel il peut être acheté, en vertu de l’exception.</w:t>
      </w:r>
    </w:p>
    <w:p w14:paraId="39A8602A" w14:textId="77777777" w:rsidR="00E61D3A" w:rsidRPr="008B04D4" w:rsidRDefault="00E61D3A" w:rsidP="00E61D3A">
      <w:pPr>
        <w:ind w:left="360"/>
        <w:rPr>
          <w:rFonts w:cs="Arial"/>
        </w:rPr>
      </w:pPr>
    </w:p>
    <w:p w14:paraId="0B7DFC69" w14:textId="77777777" w:rsidR="00E61D3A" w:rsidRPr="008B04D4" w:rsidRDefault="00E61D3A" w:rsidP="00E61D3A">
      <w:pPr>
        <w:ind w:left="360"/>
        <w:rPr>
          <w:rFonts w:cs="Arial"/>
        </w:rPr>
      </w:pPr>
      <w:r w:rsidRPr="008B04D4">
        <w:t xml:space="preserve">Pour vérifier la disponibilité commerciale, votre bibliothèque effectuera une recherche pour déterminer si l'œuvre, ou un autre objet, peut être acheté dans le format exact que vous prévoyez produire. </w:t>
      </w:r>
    </w:p>
    <w:p w14:paraId="7B48F0C1" w14:textId="77777777" w:rsidR="00E61D3A" w:rsidRPr="008B04D4" w:rsidRDefault="00E61D3A" w:rsidP="00E61D3A">
      <w:pPr>
        <w:ind w:left="360"/>
        <w:rPr>
          <w:rFonts w:cs="Arial"/>
        </w:rPr>
      </w:pPr>
    </w:p>
    <w:p w14:paraId="38490730" w14:textId="77777777" w:rsidR="00E61D3A" w:rsidRPr="008B04D4" w:rsidRDefault="00E61D3A" w:rsidP="00E61D3A">
      <w:pPr>
        <w:ind w:left="360"/>
        <w:rPr>
          <w:rFonts w:cs="Arial"/>
        </w:rPr>
      </w:pPr>
      <w:r w:rsidRPr="008B04D4">
        <w:t xml:space="preserve">Si l'œuvre que vous prévoyez produire est disponible sur le marché dans un autre pays, dans un format conçu spécialement pour répondre aux besoins de la personne ayant une déficience perceptuelle, dans un délai raisonnable et à un prix raisonnable, et peut être trouvée dans ce pays en déployant des efforts raisonnables, il se peut que votre bibliothèque ne soit pas autorisée à produire l'œuvre. Si votre bibliothèque prévoit produire une œuvre dans un format précis et que l'œuvre est disponible dans un format différent, il se peut que votre bibliothèque puisse aller de l’avant avec la production de l’œuvre. </w:t>
      </w:r>
    </w:p>
    <w:p w14:paraId="56FBD635" w14:textId="64A585A4" w:rsidR="008A1E2A" w:rsidRPr="008B04D4" w:rsidRDefault="008A1E2A">
      <w:pPr>
        <w:spacing w:after="160" w:line="259" w:lineRule="auto"/>
        <w:rPr>
          <w:rFonts w:eastAsia="Times New Roman" w:cs="Arial"/>
        </w:rPr>
      </w:pPr>
    </w:p>
    <w:p w14:paraId="311E75C2" w14:textId="429A4EB7" w:rsidR="00255925" w:rsidRPr="008B04D4" w:rsidRDefault="00255925" w:rsidP="00B40647">
      <w:pPr>
        <w:pStyle w:val="Heading1"/>
      </w:pPr>
      <w:bookmarkStart w:id="29" w:name="_Toc520211532"/>
      <w:r w:rsidRPr="008B04D4">
        <w:t>Travailler avec des formats accessibles</w:t>
      </w:r>
      <w:bookmarkEnd w:id="29"/>
    </w:p>
    <w:p w14:paraId="0E009013" w14:textId="77777777" w:rsidR="004B2307" w:rsidRPr="008B04D4" w:rsidRDefault="004B2307" w:rsidP="000274C5">
      <w:pPr>
        <w:keepNext/>
        <w:ind w:left="720"/>
        <w:rPr>
          <w:rFonts w:cs="Arial"/>
          <w:color w:val="17365D"/>
        </w:rPr>
      </w:pPr>
    </w:p>
    <w:p w14:paraId="79FD9BE5" w14:textId="06DF22EB" w:rsidR="004B2307" w:rsidRPr="008B04D4" w:rsidRDefault="004B2307" w:rsidP="005A1899">
      <w:pPr>
        <w:pStyle w:val="Heading2"/>
        <w:numPr>
          <w:ilvl w:val="0"/>
          <w:numId w:val="3"/>
        </w:numPr>
        <w:ind w:left="360"/>
      </w:pPr>
      <w:bookmarkStart w:id="30" w:name="_Toc520211533"/>
      <w:r w:rsidRPr="008B04D4">
        <w:t>L’ouvrage non-accessible porte un verrou numérique Puis-je le retirer ?</w:t>
      </w:r>
      <w:bookmarkEnd w:id="30"/>
    </w:p>
    <w:p w14:paraId="07983395" w14:textId="77777777" w:rsidR="00E61D3A" w:rsidRPr="008B04D4" w:rsidRDefault="004B2307" w:rsidP="00E61D3A">
      <w:pPr>
        <w:ind w:left="360"/>
        <w:rPr>
          <w:rFonts w:eastAsia="Times New Roman" w:cs="Arial"/>
        </w:rPr>
      </w:pPr>
      <w:r w:rsidRPr="008B04D4">
        <w:t xml:space="preserve">Le Traité de Marrakech exige aux pays de s’assurer que les verrous numériques n’empêchent pas les personnes ayant des difficultés à la lecture des caractères imprimés d’utiliser ou d’accéder à un ouvrage. </w:t>
      </w:r>
      <w:r w:rsidR="00E61D3A" w:rsidRPr="008B04D4">
        <w:t xml:space="preserve">Le Canada permet de contourner ou de briser une serrure numérique pour permettre à une personne ayant une déficience perceptuelle ou à une bibliothèque sans but lucratif de bénéficier de l’exception. </w:t>
      </w:r>
    </w:p>
    <w:p w14:paraId="74FFA2C2" w14:textId="77777777" w:rsidR="00E61D3A" w:rsidRPr="008B04D4" w:rsidRDefault="00E61D3A" w:rsidP="00E61D3A">
      <w:pPr>
        <w:ind w:left="360"/>
        <w:rPr>
          <w:rFonts w:eastAsia="Times New Roman" w:cs="Arial"/>
        </w:rPr>
      </w:pPr>
    </w:p>
    <w:p w14:paraId="0E13DF32" w14:textId="77777777" w:rsidR="00E61D3A" w:rsidRPr="008B04D4" w:rsidRDefault="00E61D3A" w:rsidP="00E61D3A">
      <w:pPr>
        <w:ind w:left="360"/>
        <w:rPr>
          <w:rFonts w:eastAsia="Times New Roman" w:cs="Arial"/>
        </w:rPr>
      </w:pPr>
      <w:r w:rsidRPr="008B04D4">
        <w:t xml:space="preserve">Au Canada, une serrure numérique ou un autre système de contrôle des copies qui nuit à la production de la copie en format accessible peut être légalement retiré. </w:t>
      </w:r>
    </w:p>
    <w:p w14:paraId="6BD1BF29" w14:textId="3FDFCBBF" w:rsidR="00EA6F04" w:rsidRPr="008B04D4" w:rsidRDefault="00EA6F04" w:rsidP="00E61D3A">
      <w:pPr>
        <w:ind w:left="360"/>
        <w:rPr>
          <w:rFonts w:eastAsia="Times New Roman" w:cs="Arial"/>
        </w:rPr>
      </w:pPr>
    </w:p>
    <w:p w14:paraId="0F10FAF7" w14:textId="3E31304F" w:rsidR="005335F0" w:rsidRPr="008B04D4" w:rsidRDefault="00D8164E" w:rsidP="005A1899">
      <w:pPr>
        <w:pStyle w:val="Heading2"/>
        <w:numPr>
          <w:ilvl w:val="0"/>
          <w:numId w:val="3"/>
        </w:numPr>
        <w:ind w:left="360"/>
      </w:pPr>
      <w:bookmarkStart w:id="31" w:name="_Toc520211534"/>
      <w:r w:rsidRPr="008B04D4">
        <w:lastRenderedPageBreak/>
        <w:t>La licence électronique ne permet pas à la bibliothèque de faire une copie ou de distribuer une œuvre. Que puis-je faire ?</w:t>
      </w:r>
      <w:bookmarkEnd w:id="31"/>
    </w:p>
    <w:p w14:paraId="4C614EEA" w14:textId="70A1297F" w:rsidR="00544CCC" w:rsidRPr="008B04D4" w:rsidRDefault="004B2307" w:rsidP="005A1899">
      <w:pPr>
        <w:tabs>
          <w:tab w:val="left" w:pos="1064"/>
        </w:tabs>
        <w:ind w:left="360"/>
        <w:rPr>
          <w:rFonts w:eastAsia="Times New Roman" w:cs="Arial"/>
        </w:rPr>
      </w:pPr>
      <w:r w:rsidRPr="008B04D4">
        <w:t>Le Traité ne dit rien à propos du lien entre licences et exceptions au droit d'auteur, de sorte que le fait de pouvoir produire des copies accessibles dépend soit des conditions générales de la licence, soit de votre législation relative au droit d'auteur.</w:t>
      </w:r>
    </w:p>
    <w:p w14:paraId="37ACCF09" w14:textId="77777777" w:rsidR="007B3A95" w:rsidRPr="008B04D4" w:rsidRDefault="007B3A95" w:rsidP="005A1899">
      <w:pPr>
        <w:tabs>
          <w:tab w:val="left" w:pos="1064"/>
        </w:tabs>
        <w:ind w:left="360"/>
        <w:rPr>
          <w:rFonts w:eastAsia="Times New Roman" w:cs="Arial"/>
        </w:rPr>
      </w:pPr>
    </w:p>
    <w:p w14:paraId="549FAE98" w14:textId="5FE8232F" w:rsidR="00544CCC" w:rsidRPr="008B04D4" w:rsidRDefault="00544CCC" w:rsidP="005A1899">
      <w:pPr>
        <w:tabs>
          <w:tab w:val="left" w:pos="1064"/>
        </w:tabs>
        <w:ind w:left="360"/>
        <w:rPr>
          <w:rFonts w:eastAsia="Times New Roman" w:cs="Arial"/>
        </w:rPr>
      </w:pPr>
      <w:r w:rsidRPr="008B04D4">
        <w:t>D’abord il convient de vérifier si la licence de ressources électroniques contient une clause affirmant que rien dans la licence ne limite les droits du bénéficiaire en vertu de la législation nationale ou internationale (ou similaire). Si tel est le cas, alors il convient de se reporter aux exceptions nationales indépendamment des restrictions à l’usage de la licence.</w:t>
      </w:r>
    </w:p>
    <w:p w14:paraId="4D12AB65" w14:textId="77777777" w:rsidR="005335F0" w:rsidRPr="008B04D4" w:rsidRDefault="005335F0" w:rsidP="005A1899">
      <w:pPr>
        <w:tabs>
          <w:tab w:val="left" w:pos="1064"/>
        </w:tabs>
        <w:ind w:left="360"/>
        <w:rPr>
          <w:rFonts w:eastAsia="Times New Roman" w:cs="Arial"/>
        </w:rPr>
      </w:pPr>
    </w:p>
    <w:p w14:paraId="4694097B" w14:textId="6658257F" w:rsidR="008034D5" w:rsidRPr="008B04D4" w:rsidRDefault="00544CCC" w:rsidP="005A1899">
      <w:pPr>
        <w:tabs>
          <w:tab w:val="left" w:pos="1064"/>
        </w:tabs>
        <w:ind w:left="360"/>
        <w:rPr>
          <w:rFonts w:eastAsia="Times New Roman" w:cs="Arial"/>
        </w:rPr>
      </w:pPr>
      <w:r w:rsidRPr="008B04D4">
        <w:t>Si ce n’est pas le cas, il faudra vérifier ce que prévoit la législation de votre pays. Dans bien des pays, la licence prévaut sur la législation et vous devez vous conformer aux conditions de la licence.</w:t>
      </w:r>
    </w:p>
    <w:p w14:paraId="72B8C761" w14:textId="77777777" w:rsidR="005335F0" w:rsidRPr="008B04D4" w:rsidRDefault="005335F0" w:rsidP="005A1899">
      <w:pPr>
        <w:tabs>
          <w:tab w:val="left" w:pos="1064"/>
        </w:tabs>
        <w:ind w:left="360"/>
        <w:rPr>
          <w:rFonts w:eastAsia="Times New Roman" w:cs="Arial"/>
        </w:rPr>
      </w:pPr>
    </w:p>
    <w:p w14:paraId="4467A5AC" w14:textId="519BEC48" w:rsidR="00E61D3A" w:rsidRPr="008B04D4" w:rsidRDefault="00E61D3A" w:rsidP="00E61D3A">
      <w:pPr>
        <w:tabs>
          <w:tab w:val="left" w:pos="1064"/>
        </w:tabs>
        <w:ind w:left="360"/>
        <w:rPr>
          <w:rFonts w:eastAsia="Times New Roman" w:cs="Arial"/>
        </w:rPr>
      </w:pPr>
      <w:r w:rsidRPr="008B04D4">
        <w:t xml:space="preserve">Bien que le Canada garde le silence à ce sujet, la bonne nouvelle, c’est qu’un certain nombre de pays ont protégé leurs exceptions contre de telles mesures de contournement par des conditions de licence, permettant ainsi que des copies soient produites conformément à la </w:t>
      </w:r>
      <w:r w:rsidRPr="008B04D4">
        <w:rPr>
          <w:i/>
          <w:iCs/>
        </w:rPr>
        <w:t>Loi sur le droit d’auteur</w:t>
      </w:r>
      <w:r w:rsidRPr="008B04D4">
        <w:t xml:space="preserve">. C’est précisément ce que fait la mise en œuvre par l’Union européenne du Traité de Marrakech; les États membres de l’UE doivent veiller à ce que l’exception permettant la production de copies en format accessible ne puisse pas être annulée par une licence. Les bibliothèques peuvent travailler au sein de réseaux internationaux pour acquérir des œuvres accessibles dans des administrations où les licences n’ont </w:t>
      </w:r>
      <w:r w:rsidR="008B04D4">
        <w:t xml:space="preserve">pas préséance sur l’exception. </w:t>
      </w:r>
    </w:p>
    <w:p w14:paraId="4545B2A1" w14:textId="65C470ED" w:rsidR="008A1E2A" w:rsidRPr="008B04D4" w:rsidRDefault="008A1E2A">
      <w:pPr>
        <w:spacing w:after="160" w:line="259" w:lineRule="auto"/>
        <w:rPr>
          <w:rFonts w:eastAsia="Times New Roman" w:cs="Arial"/>
        </w:rPr>
      </w:pPr>
    </w:p>
    <w:p w14:paraId="799A94DB" w14:textId="69984CF7" w:rsidR="00D7354F" w:rsidRPr="008B04D4" w:rsidRDefault="00D7354F" w:rsidP="005335F0">
      <w:pPr>
        <w:pStyle w:val="Heading1"/>
      </w:pPr>
      <w:bookmarkStart w:id="32" w:name="_Toc520211535"/>
      <w:r w:rsidRPr="008B04D4">
        <w:t>Lectures complémentaires</w:t>
      </w:r>
      <w:bookmarkEnd w:id="32"/>
    </w:p>
    <w:p w14:paraId="4806453D" w14:textId="77777777" w:rsidR="00D7354F" w:rsidRPr="008B04D4" w:rsidRDefault="00D7354F" w:rsidP="0034664B">
      <w:pPr>
        <w:keepNext/>
        <w:ind w:left="720"/>
        <w:rPr>
          <w:rFonts w:eastAsia="Times New Roman" w:cs="Arial"/>
        </w:rPr>
      </w:pPr>
    </w:p>
    <w:p w14:paraId="764442B5" w14:textId="474147B1" w:rsidR="00A07363" w:rsidRPr="008B04D4" w:rsidRDefault="00A07363" w:rsidP="005335F0">
      <w:pPr>
        <w:pStyle w:val="Heading2"/>
        <w:rPr>
          <w:rFonts w:eastAsia="Times New Roman"/>
          <w:sz w:val="28"/>
          <w:szCs w:val="28"/>
        </w:rPr>
      </w:pPr>
      <w:bookmarkStart w:id="33" w:name="_Toc520211536"/>
      <w:r w:rsidRPr="008B04D4">
        <w:rPr>
          <w:sz w:val="28"/>
          <w:szCs w:val="28"/>
        </w:rPr>
        <w:t>Création de formats accessibles</w:t>
      </w:r>
      <w:bookmarkEnd w:id="33"/>
    </w:p>
    <w:p w14:paraId="4FCBF779" w14:textId="77777777" w:rsidR="00A07363" w:rsidRPr="008B04D4" w:rsidRDefault="00A07363" w:rsidP="0034664B">
      <w:pPr>
        <w:keepNext/>
        <w:ind w:left="720"/>
        <w:rPr>
          <w:rFonts w:eastAsia="Times New Roman" w:cs="Arial"/>
        </w:rPr>
      </w:pPr>
    </w:p>
    <w:p w14:paraId="1590CE58" w14:textId="46B02A23" w:rsidR="005E3AB0" w:rsidRPr="008B04D4" w:rsidRDefault="007B3A95" w:rsidP="005A1899">
      <w:pPr>
        <w:pStyle w:val="Heading2"/>
        <w:numPr>
          <w:ilvl w:val="0"/>
          <w:numId w:val="3"/>
        </w:numPr>
        <w:ind w:left="360"/>
        <w:rPr>
          <w:rFonts w:eastAsia="Times New Roman"/>
        </w:rPr>
      </w:pPr>
      <w:bookmarkStart w:id="34" w:name="_Toc520211537"/>
      <w:r w:rsidRPr="008B04D4">
        <w:t>Où puis-je trouver des informations concernant la création de documents sous des formats accessibles ?</w:t>
      </w:r>
      <w:bookmarkEnd w:id="34"/>
    </w:p>
    <w:p w14:paraId="2EE3618E" w14:textId="7B2631EA" w:rsidR="004B2307" w:rsidRPr="008B04D4" w:rsidRDefault="005E3AB0" w:rsidP="005A1899">
      <w:pPr>
        <w:ind w:left="360"/>
        <w:rPr>
          <w:rFonts w:cs="Arial"/>
          <w:b/>
        </w:rPr>
      </w:pPr>
      <w:r w:rsidRPr="008B04D4">
        <w:t xml:space="preserve">Bookshare a créé un guide très utile permettant de créer des formats accessibles. Il est disponible sur </w:t>
      </w:r>
      <w:hyperlink r:id="rId41" w:history="1">
        <w:r w:rsidRPr="008B04D4">
          <w:rPr>
            <w:rStyle w:val="Hyperlink"/>
          </w:rPr>
          <w:t>https://benetech.org/about/resources/</w:t>
        </w:r>
      </w:hyperlink>
      <w:r w:rsidRPr="008B04D4">
        <w:t>.</w:t>
      </w:r>
    </w:p>
    <w:p w14:paraId="2DC0F9D3" w14:textId="77777777" w:rsidR="003A32E9" w:rsidRPr="008B04D4" w:rsidRDefault="003A32E9" w:rsidP="005A1899">
      <w:pPr>
        <w:ind w:left="360"/>
        <w:rPr>
          <w:rFonts w:cs="Arial"/>
          <w:color w:val="17365D"/>
        </w:rPr>
      </w:pPr>
    </w:p>
    <w:p w14:paraId="7A3DAFCF" w14:textId="71C1D97B" w:rsidR="000C6E94" w:rsidRPr="008B04D4" w:rsidRDefault="005E3AB0" w:rsidP="005A1899">
      <w:pPr>
        <w:ind w:left="360"/>
        <w:rPr>
          <w:rFonts w:cs="Arial"/>
        </w:rPr>
      </w:pPr>
      <w:r w:rsidRPr="008B04D4">
        <w:t xml:space="preserve">Le Consortium DAISY propose ses outils de production et paternité sur </w:t>
      </w:r>
      <w:hyperlink r:id="rId42" w:history="1">
        <w:r w:rsidRPr="008B04D4">
          <w:rPr>
            <w:rStyle w:val="Hyperlink"/>
          </w:rPr>
          <w:t>http://www.daisy.org/tools/production</w:t>
        </w:r>
      </w:hyperlink>
      <w:r w:rsidRPr="008B04D4">
        <w:t>.</w:t>
      </w:r>
    </w:p>
    <w:p w14:paraId="0CB10FAB" w14:textId="77777777" w:rsidR="0034664B" w:rsidRPr="008B04D4" w:rsidRDefault="0034664B" w:rsidP="005A1899">
      <w:pPr>
        <w:pStyle w:val="Heading2"/>
        <w:ind w:left="360"/>
      </w:pPr>
    </w:p>
    <w:p w14:paraId="0704D5D2" w14:textId="77777777" w:rsidR="005F244C" w:rsidRDefault="005F244C">
      <w:pPr>
        <w:spacing w:after="160" w:line="259" w:lineRule="auto"/>
        <w:rPr>
          <w:rFonts w:eastAsiaTheme="majorEastAsia" w:cstheme="majorBidi"/>
          <w:b/>
          <w:bCs/>
          <w:color w:val="004096"/>
          <w:sz w:val="28"/>
          <w:szCs w:val="28"/>
        </w:rPr>
      </w:pPr>
      <w:bookmarkStart w:id="35" w:name="_Toc520211538"/>
      <w:r>
        <w:rPr>
          <w:sz w:val="28"/>
          <w:szCs w:val="28"/>
        </w:rPr>
        <w:br w:type="page"/>
      </w:r>
    </w:p>
    <w:p w14:paraId="14CA0680" w14:textId="3AC73339" w:rsidR="0034664B" w:rsidRPr="008B04D4" w:rsidRDefault="0034664B" w:rsidP="0034664B">
      <w:pPr>
        <w:pStyle w:val="Heading2"/>
        <w:rPr>
          <w:sz w:val="28"/>
          <w:szCs w:val="28"/>
        </w:rPr>
      </w:pPr>
      <w:r w:rsidRPr="008B04D4">
        <w:rPr>
          <w:sz w:val="28"/>
          <w:szCs w:val="28"/>
        </w:rPr>
        <w:lastRenderedPageBreak/>
        <w:t>Autres guides consacrés au Traité de Marrakech</w:t>
      </w:r>
      <w:bookmarkEnd w:id="35"/>
    </w:p>
    <w:p w14:paraId="3E6A3837" w14:textId="61836B07" w:rsidR="003A32E9" w:rsidRPr="008B04D4" w:rsidRDefault="003A32E9" w:rsidP="003A32E9">
      <w:pPr>
        <w:pStyle w:val="ListParagraph"/>
        <w:rPr>
          <w:rFonts w:cs="Arial"/>
          <w:color w:val="17365D"/>
        </w:rPr>
      </w:pPr>
    </w:p>
    <w:p w14:paraId="0E245F38" w14:textId="2DEC40D7" w:rsidR="00A07363" w:rsidRPr="008B04D4" w:rsidRDefault="008214F9" w:rsidP="005A1899">
      <w:pPr>
        <w:pStyle w:val="Heading2"/>
        <w:numPr>
          <w:ilvl w:val="0"/>
          <w:numId w:val="3"/>
        </w:numPr>
        <w:ind w:left="360"/>
      </w:pPr>
      <w:bookmarkStart w:id="36" w:name="_Toc520211539"/>
      <w:r w:rsidRPr="008B04D4">
        <w:t>Existe-t-il d’autres guides consacrés au Traité de Marrakech ?</w:t>
      </w:r>
      <w:bookmarkEnd w:id="36"/>
    </w:p>
    <w:p w14:paraId="01BD6857" w14:textId="0935ED01" w:rsidR="00423784" w:rsidRPr="008B04D4" w:rsidRDefault="008214F9" w:rsidP="005A1899">
      <w:pPr>
        <w:ind w:left="360"/>
        <w:rPr>
          <w:rFonts w:cs="Arial"/>
          <w:color w:val="17365D"/>
        </w:rPr>
      </w:pPr>
      <w:r w:rsidRPr="008B04D4">
        <w:t xml:space="preserve">Oui, l’EIFL a créé un guide destiné aux bibliothèques, contenant des éléments de plaidoyer : </w:t>
      </w:r>
      <w:hyperlink r:id="rId43" w:history="1">
        <w:r w:rsidRPr="008B04D4">
          <w:rPr>
            <w:rStyle w:val="Hyperlink"/>
          </w:rPr>
          <w:t>http://www.eifl.net/resources/marrakesh-treaty-eifl-guide-libraries-english</w:t>
        </w:r>
      </w:hyperlink>
      <w:r w:rsidRPr="008B04D4">
        <w:rPr>
          <w:color w:val="17365D"/>
        </w:rPr>
        <w:t xml:space="preserve"> </w:t>
      </w:r>
    </w:p>
    <w:p w14:paraId="4508E031" w14:textId="77777777" w:rsidR="00DE4F3B" w:rsidRPr="008B04D4" w:rsidRDefault="00DE4F3B" w:rsidP="005A1899">
      <w:pPr>
        <w:ind w:left="360"/>
        <w:rPr>
          <w:rFonts w:eastAsia="Times New Roman" w:cs="Arial"/>
        </w:rPr>
      </w:pPr>
    </w:p>
    <w:p w14:paraId="6799DDAE" w14:textId="6E445AF3" w:rsidR="008214F9" w:rsidRPr="008B04D4" w:rsidRDefault="008214F9" w:rsidP="005A1899">
      <w:pPr>
        <w:ind w:left="360"/>
        <w:rPr>
          <w:rFonts w:eastAsia="Times New Roman" w:cs="Arial"/>
          <w:spacing w:val="-4"/>
        </w:rPr>
      </w:pPr>
      <w:r w:rsidRPr="008B04D4">
        <w:t>L’Union Mondiale des Aveugles a rédigé un guide portant sur le cadre législatif du Traité de Marrakech :</w:t>
      </w:r>
    </w:p>
    <w:p w14:paraId="39595FC9" w14:textId="7A681C4B" w:rsidR="008214F9" w:rsidRPr="008B04D4" w:rsidRDefault="00812C22" w:rsidP="005A1899">
      <w:pPr>
        <w:ind w:left="360"/>
        <w:rPr>
          <w:rFonts w:cs="Arial"/>
          <w:color w:val="17365D"/>
        </w:rPr>
      </w:pPr>
      <w:hyperlink r:id="rId44" w:history="1">
        <w:r w:rsidR="00200908" w:rsidRPr="008B04D4">
          <w:rPr>
            <w:rStyle w:val="Hyperlink"/>
          </w:rPr>
          <w:t>http://www.worldblindunion.org/English/our-work/our-priorities/Pages/WBU-Guide-to-the-Marrakesh-Treaty.aspx</w:t>
        </w:r>
      </w:hyperlink>
      <w:r w:rsidR="00200908" w:rsidRPr="008B04D4">
        <w:rPr>
          <w:color w:val="17365D"/>
        </w:rPr>
        <w:t xml:space="preserve"> </w:t>
      </w:r>
    </w:p>
    <w:p w14:paraId="2D831E15" w14:textId="77777777" w:rsidR="008214F9" w:rsidRPr="008B04D4" w:rsidRDefault="008214F9" w:rsidP="005A1899">
      <w:pPr>
        <w:ind w:left="360"/>
        <w:rPr>
          <w:rFonts w:cs="Arial"/>
          <w:color w:val="17365D"/>
        </w:rPr>
      </w:pPr>
    </w:p>
    <w:p w14:paraId="483355FC" w14:textId="409D16F6" w:rsidR="003A32E9" w:rsidRPr="008B04D4" w:rsidRDefault="008214F9" w:rsidP="005A1899">
      <w:pPr>
        <w:ind w:left="360"/>
        <w:rPr>
          <w:rStyle w:val="Hyperlink"/>
          <w:rFonts w:cs="Arial"/>
        </w:rPr>
      </w:pPr>
      <w:r w:rsidRPr="008B04D4">
        <w:t xml:space="preserve">(version électronique) </w:t>
      </w:r>
      <w:hyperlink r:id="rId45" w:history="1">
        <w:r w:rsidRPr="008B04D4">
          <w:rPr>
            <w:rStyle w:val="Hyperlink"/>
          </w:rPr>
          <w:t>WBU guide</w:t>
        </w:r>
      </w:hyperlink>
    </w:p>
    <w:p w14:paraId="66923F68" w14:textId="77777777" w:rsidR="00DE4F3B" w:rsidRPr="008B04D4" w:rsidRDefault="00DE4F3B" w:rsidP="005A1899">
      <w:pPr>
        <w:ind w:left="360"/>
        <w:rPr>
          <w:rFonts w:cs="Arial"/>
          <w:color w:val="17365D"/>
        </w:rPr>
      </w:pPr>
    </w:p>
    <w:p w14:paraId="708F69E4" w14:textId="2DBBDDB6" w:rsidR="00233B4B" w:rsidRPr="008B04D4" w:rsidRDefault="008214F9" w:rsidP="005A1899">
      <w:pPr>
        <w:ind w:left="360"/>
        <w:rPr>
          <w:rFonts w:eastAsia="Times New Roman" w:cs="Arial"/>
          <w:spacing w:val="-6"/>
        </w:rPr>
      </w:pPr>
      <w:r w:rsidRPr="008B04D4">
        <w:t xml:space="preserve">Le Programme de Développement des Nations Unies (PNUD) a produit un guide intitulé </w:t>
      </w:r>
      <w:r w:rsidRPr="008B04D4">
        <w:rPr>
          <w:i/>
        </w:rPr>
        <w:t>Our Right to Knowledge</w:t>
      </w:r>
      <w:r w:rsidRPr="008B04D4">
        <w:rPr>
          <w:color w:val="17365D"/>
        </w:rPr>
        <w:t xml:space="preserve"> </w:t>
      </w:r>
      <w:r w:rsidRPr="008B04D4">
        <w:t xml:space="preserve">(Notre droit à la connaissance) et ses versions sous formats accessibles : Braille électronique, DAISY, audio (MP3). </w:t>
      </w:r>
    </w:p>
    <w:p w14:paraId="5CBB633E" w14:textId="6AC0EE54" w:rsidR="00EC0C06" w:rsidRPr="008B04D4" w:rsidRDefault="00812C22" w:rsidP="00106B94">
      <w:pPr>
        <w:ind w:left="360"/>
        <w:rPr>
          <w:rFonts w:cs="Arial"/>
          <w:color w:val="17365D"/>
        </w:rPr>
      </w:pPr>
      <w:hyperlink r:id="rId46" w:history="1">
        <w:r w:rsidR="00200908" w:rsidRPr="008B04D4">
          <w:rPr>
            <w:rStyle w:val="Hyperlink"/>
          </w:rPr>
          <w:t>http://www.asia-pacific.undp.org/content/rbap/en/home/library/democratic_governance/hiv_aids/our-right-to-knowledge--legal-reviews-for-the-ratification-of-th.html</w:t>
        </w:r>
      </w:hyperlink>
      <w:r w:rsidR="00200908" w:rsidRPr="008B04D4">
        <w:rPr>
          <w:color w:val="17365D"/>
        </w:rPr>
        <w:t xml:space="preserve"> </w:t>
      </w:r>
    </w:p>
    <w:p w14:paraId="4D21EA99" w14:textId="77777777" w:rsidR="00217211" w:rsidRPr="008B04D4" w:rsidRDefault="00217211">
      <w:pPr>
        <w:spacing w:after="160" w:line="259" w:lineRule="auto"/>
        <w:rPr>
          <w:rFonts w:eastAsiaTheme="majorEastAsia" w:cstheme="majorBidi"/>
          <w:b/>
          <w:bCs/>
          <w:color w:val="151E3A"/>
          <w:sz w:val="36"/>
          <w:szCs w:val="36"/>
        </w:rPr>
      </w:pPr>
      <w:r w:rsidRPr="008B04D4">
        <w:br w:type="page"/>
      </w:r>
    </w:p>
    <w:p w14:paraId="3869602D" w14:textId="57149EEE" w:rsidR="00EC0C06" w:rsidRPr="008B04D4" w:rsidRDefault="0021760E" w:rsidP="0034664B">
      <w:pPr>
        <w:pStyle w:val="Heading1"/>
      </w:pPr>
      <w:bookmarkStart w:id="37" w:name="_Toc520211540"/>
      <w:r w:rsidRPr="008B04D4">
        <w:lastRenderedPageBreak/>
        <w:t>Remerciements</w:t>
      </w:r>
      <w:bookmarkEnd w:id="37"/>
    </w:p>
    <w:p w14:paraId="6E2AD781" w14:textId="40657278" w:rsidR="00447B7A" w:rsidRPr="008B04D4" w:rsidRDefault="00447B7A" w:rsidP="00807996">
      <w:pPr>
        <w:rPr>
          <w:sz w:val="28"/>
          <w:szCs w:val="28"/>
        </w:rPr>
      </w:pPr>
    </w:p>
    <w:p w14:paraId="0EE52E21" w14:textId="5E71E209" w:rsidR="00B45FBF" w:rsidRPr="008B04D4" w:rsidRDefault="00B45FBF" w:rsidP="00807996">
      <w:r w:rsidRPr="008B04D4">
        <w:t>Merci à tous ceux qui ont contribué à ce guide de démarrage :</w:t>
      </w:r>
    </w:p>
    <w:p w14:paraId="185DCCDC" w14:textId="77777777" w:rsidR="00B45FBF" w:rsidRPr="008B04D4" w:rsidRDefault="00B45FBF" w:rsidP="00807996">
      <w:pPr>
        <w:rPr>
          <w:sz w:val="28"/>
          <w:szCs w:val="28"/>
        </w:rPr>
      </w:pPr>
    </w:p>
    <w:p w14:paraId="7B3FC774" w14:textId="77777777" w:rsidR="00636226" w:rsidRPr="008B04D4" w:rsidRDefault="00636226" w:rsidP="00807996">
      <w:pPr>
        <w:sectPr w:rsidR="00636226" w:rsidRPr="008B04D4" w:rsidSect="005F244C">
          <w:footerReference w:type="default" r:id="rId47"/>
          <w:pgSz w:w="12240" w:h="15840"/>
          <w:pgMar w:top="1440" w:right="1440" w:bottom="1800" w:left="1440" w:header="446" w:footer="504" w:gutter="0"/>
          <w:cols w:space="720"/>
          <w:titlePg/>
          <w:docGrid w:linePitch="360"/>
        </w:sectPr>
      </w:pPr>
    </w:p>
    <w:p w14:paraId="551F942A" w14:textId="1B2F28E0" w:rsidR="00447B7A" w:rsidRPr="008B04D4" w:rsidRDefault="00447B7A" w:rsidP="00807996">
      <w:pPr>
        <w:rPr>
          <w:lang w:val="nl-NL"/>
        </w:rPr>
      </w:pPr>
      <w:r w:rsidRPr="008B04D4">
        <w:rPr>
          <w:lang w:val="nl-NL"/>
        </w:rPr>
        <w:lastRenderedPageBreak/>
        <w:t>Ingvild Aanensen</w:t>
      </w:r>
    </w:p>
    <w:p w14:paraId="3783FAA2" w14:textId="77777777" w:rsidR="00447B7A" w:rsidRPr="008B04D4" w:rsidRDefault="00447B7A" w:rsidP="00807996">
      <w:pPr>
        <w:rPr>
          <w:lang w:val="nl-NL"/>
        </w:rPr>
      </w:pPr>
      <w:r w:rsidRPr="008B04D4">
        <w:rPr>
          <w:lang w:val="nl-NL"/>
        </w:rPr>
        <w:t>Diego Anthoons</w:t>
      </w:r>
    </w:p>
    <w:p w14:paraId="5D32D77D" w14:textId="77777777" w:rsidR="00447B7A" w:rsidRPr="008B04D4" w:rsidRDefault="00447B7A" w:rsidP="00807996">
      <w:pPr>
        <w:rPr>
          <w:lang w:val="nl-NL"/>
        </w:rPr>
      </w:pPr>
      <w:r w:rsidRPr="008B04D4">
        <w:rPr>
          <w:lang w:val="nl-NL"/>
        </w:rPr>
        <w:t>Jonathan Band</w:t>
      </w:r>
    </w:p>
    <w:p w14:paraId="0281D0EC" w14:textId="77777777" w:rsidR="00447B7A" w:rsidRPr="008B04D4" w:rsidRDefault="00447B7A" w:rsidP="00807996">
      <w:r w:rsidRPr="008B04D4">
        <w:t>Saskia Boets</w:t>
      </w:r>
    </w:p>
    <w:p w14:paraId="4938A089" w14:textId="77777777" w:rsidR="00447B7A" w:rsidRPr="008B04D4" w:rsidRDefault="00447B7A" w:rsidP="00807996">
      <w:r w:rsidRPr="008B04D4">
        <w:t>Vincent Bonnet</w:t>
      </w:r>
    </w:p>
    <w:p w14:paraId="1C738775" w14:textId="77777777" w:rsidR="00447B7A" w:rsidRPr="008B04D4" w:rsidRDefault="00447B7A" w:rsidP="00807996">
      <w:r w:rsidRPr="008B04D4">
        <w:t>Donna Bourne-Tyson</w:t>
      </w:r>
    </w:p>
    <w:p w14:paraId="17205C43" w14:textId="77777777" w:rsidR="00447B7A" w:rsidRPr="008B04D4" w:rsidRDefault="00447B7A" w:rsidP="00807996">
      <w:pPr>
        <w:rPr>
          <w:lang w:val="en-US"/>
        </w:rPr>
      </w:pPr>
      <w:r w:rsidRPr="008B04D4">
        <w:rPr>
          <w:lang w:val="en-US"/>
        </w:rPr>
        <w:t>Chris Corrigan</w:t>
      </w:r>
    </w:p>
    <w:p w14:paraId="4F803820" w14:textId="77777777" w:rsidR="00447B7A" w:rsidRPr="008B04D4" w:rsidRDefault="00447B7A" w:rsidP="00807996">
      <w:pPr>
        <w:rPr>
          <w:lang w:val="en-US"/>
        </w:rPr>
      </w:pPr>
      <w:r w:rsidRPr="008B04D4">
        <w:rPr>
          <w:lang w:val="en-US"/>
        </w:rPr>
        <w:t>Jim Fruchterman</w:t>
      </w:r>
    </w:p>
    <w:p w14:paraId="04F60FE6" w14:textId="77777777" w:rsidR="00447B7A" w:rsidRPr="008B04D4" w:rsidRDefault="00447B7A" w:rsidP="00807996">
      <w:pPr>
        <w:rPr>
          <w:lang w:val="en-US"/>
        </w:rPr>
      </w:pPr>
      <w:r w:rsidRPr="008B04D4">
        <w:rPr>
          <w:lang w:val="en-US"/>
        </w:rPr>
        <w:t>Sarah Guay</w:t>
      </w:r>
    </w:p>
    <w:p w14:paraId="6ECCB016" w14:textId="77777777" w:rsidR="00447B7A" w:rsidRPr="008B04D4" w:rsidRDefault="00447B7A" w:rsidP="00807996">
      <w:pPr>
        <w:rPr>
          <w:lang w:val="en-US"/>
        </w:rPr>
      </w:pPr>
      <w:r w:rsidRPr="008B04D4">
        <w:rPr>
          <w:lang w:val="en-US"/>
        </w:rPr>
        <w:t>Susan Haigh</w:t>
      </w:r>
    </w:p>
    <w:p w14:paraId="3D8C2B69" w14:textId="77777777" w:rsidR="00447B7A" w:rsidRPr="008B04D4" w:rsidRDefault="00447B7A" w:rsidP="00807996">
      <w:pPr>
        <w:rPr>
          <w:lang w:val="en-US"/>
        </w:rPr>
      </w:pPr>
      <w:r w:rsidRPr="008B04D4">
        <w:rPr>
          <w:lang w:val="en-US"/>
        </w:rPr>
        <w:t>Penny Hartin</w:t>
      </w:r>
    </w:p>
    <w:p w14:paraId="456A38E1" w14:textId="77777777" w:rsidR="00447B7A" w:rsidRPr="008B04D4" w:rsidRDefault="00447B7A" w:rsidP="00807996">
      <w:pPr>
        <w:rPr>
          <w:lang w:val="en-US"/>
        </w:rPr>
      </w:pPr>
      <w:r w:rsidRPr="008B04D4">
        <w:rPr>
          <w:lang w:val="en-US"/>
        </w:rPr>
        <w:t>Nina Kassis Adamo</w:t>
      </w:r>
    </w:p>
    <w:p w14:paraId="1714F27F" w14:textId="77777777" w:rsidR="00447B7A" w:rsidRPr="008B04D4" w:rsidRDefault="00447B7A" w:rsidP="00807996">
      <w:pPr>
        <w:rPr>
          <w:lang w:val="en-US"/>
        </w:rPr>
      </w:pPr>
      <w:r w:rsidRPr="008B04D4">
        <w:rPr>
          <w:lang w:val="en-US"/>
        </w:rPr>
        <w:t>Hiroshi Kawamura</w:t>
      </w:r>
    </w:p>
    <w:p w14:paraId="19A7B50D" w14:textId="77777777" w:rsidR="00447B7A" w:rsidRPr="008B04D4" w:rsidRDefault="00447B7A" w:rsidP="00807996">
      <w:pPr>
        <w:rPr>
          <w:lang w:val="nl-NL"/>
        </w:rPr>
      </w:pPr>
      <w:r w:rsidRPr="008B04D4">
        <w:rPr>
          <w:lang w:val="nl-NL"/>
        </w:rPr>
        <w:t>Dick Kawooya</w:t>
      </w:r>
    </w:p>
    <w:p w14:paraId="51D96F11" w14:textId="77777777" w:rsidR="00447B7A" w:rsidRPr="008B04D4" w:rsidRDefault="00447B7A" w:rsidP="00807996">
      <w:pPr>
        <w:rPr>
          <w:lang w:val="nl-NL"/>
        </w:rPr>
      </w:pPr>
      <w:r w:rsidRPr="008B04D4">
        <w:rPr>
          <w:lang w:val="nl-NL"/>
        </w:rPr>
        <w:t>Lina Kouzi</w:t>
      </w:r>
    </w:p>
    <w:p w14:paraId="1D86B39F" w14:textId="77777777" w:rsidR="00447B7A" w:rsidRPr="008B04D4" w:rsidRDefault="00447B7A" w:rsidP="00807996">
      <w:pPr>
        <w:rPr>
          <w:lang w:val="nl-NL"/>
        </w:rPr>
      </w:pPr>
      <w:r w:rsidRPr="008B04D4">
        <w:rPr>
          <w:lang w:val="nl-NL"/>
        </w:rPr>
        <w:t>Koen Krikhaar</w:t>
      </w:r>
    </w:p>
    <w:p w14:paraId="53A5A970" w14:textId="534C524D" w:rsidR="00447B7A" w:rsidRPr="008B04D4" w:rsidRDefault="00447B7A" w:rsidP="00807996">
      <w:pPr>
        <w:rPr>
          <w:lang w:val="es-ES"/>
        </w:rPr>
      </w:pPr>
      <w:r w:rsidRPr="008B04D4">
        <w:rPr>
          <w:lang w:val="es-ES"/>
        </w:rPr>
        <w:t>Kari Kummeneje</w:t>
      </w:r>
    </w:p>
    <w:p w14:paraId="31FE468A" w14:textId="4E3F9F2C" w:rsidR="000114C0" w:rsidRPr="008B04D4" w:rsidRDefault="000114C0" w:rsidP="00807996">
      <w:pPr>
        <w:rPr>
          <w:lang w:val="es-ES"/>
        </w:rPr>
      </w:pPr>
      <w:r w:rsidRPr="008B04D4">
        <w:rPr>
          <w:lang w:val="es-ES"/>
        </w:rPr>
        <w:t>Patricia LaCivita</w:t>
      </w:r>
    </w:p>
    <w:p w14:paraId="1561FCE4" w14:textId="408DC2D8" w:rsidR="00447B7A" w:rsidRPr="008B04D4" w:rsidRDefault="00447B7A" w:rsidP="00807996">
      <w:pPr>
        <w:rPr>
          <w:lang w:val="es-ES"/>
        </w:rPr>
      </w:pPr>
      <w:r w:rsidRPr="008B04D4">
        <w:rPr>
          <w:lang w:val="es-ES"/>
        </w:rPr>
        <w:lastRenderedPageBreak/>
        <w:t>Jelena Lešaja</w:t>
      </w:r>
    </w:p>
    <w:p w14:paraId="15056466" w14:textId="77777777" w:rsidR="00447B7A" w:rsidRPr="008B04D4" w:rsidRDefault="00447B7A" w:rsidP="00807996">
      <w:pPr>
        <w:rPr>
          <w:lang w:val="es-ES"/>
        </w:rPr>
      </w:pPr>
      <w:r w:rsidRPr="008B04D4">
        <w:rPr>
          <w:lang w:val="es-ES"/>
        </w:rPr>
        <w:t>Mike L. Marlia</w:t>
      </w:r>
    </w:p>
    <w:p w14:paraId="0AE95C86" w14:textId="77777777" w:rsidR="00447B7A" w:rsidRPr="008B04D4" w:rsidRDefault="00447B7A" w:rsidP="00807996">
      <w:pPr>
        <w:rPr>
          <w:lang w:val="es-ES"/>
        </w:rPr>
      </w:pPr>
      <w:r w:rsidRPr="008B04D4">
        <w:rPr>
          <w:lang w:val="es-ES"/>
        </w:rPr>
        <w:t>Ariadna Matas</w:t>
      </w:r>
    </w:p>
    <w:p w14:paraId="358F2E63" w14:textId="77777777" w:rsidR="00447B7A" w:rsidRPr="008B04D4" w:rsidRDefault="00447B7A" w:rsidP="00807996">
      <w:pPr>
        <w:rPr>
          <w:lang w:val="es-ES"/>
        </w:rPr>
      </w:pPr>
      <w:r w:rsidRPr="008B04D4">
        <w:rPr>
          <w:lang w:val="es-ES"/>
        </w:rPr>
        <w:t>Bárbara Martin Muñoz</w:t>
      </w:r>
    </w:p>
    <w:p w14:paraId="50F35E29" w14:textId="77777777" w:rsidR="00447B7A" w:rsidRPr="008B04D4" w:rsidRDefault="00447B7A" w:rsidP="00807996">
      <w:pPr>
        <w:rPr>
          <w:lang w:val="nl-NL"/>
        </w:rPr>
      </w:pPr>
      <w:r w:rsidRPr="008B04D4">
        <w:rPr>
          <w:lang w:val="nl-NL"/>
        </w:rPr>
        <w:t>Denise Nicholson</w:t>
      </w:r>
    </w:p>
    <w:p w14:paraId="23702EB3" w14:textId="77777777" w:rsidR="00447B7A" w:rsidRPr="008B04D4" w:rsidRDefault="00447B7A" w:rsidP="00807996">
      <w:pPr>
        <w:rPr>
          <w:lang w:val="nl-NL"/>
        </w:rPr>
      </w:pPr>
      <w:r w:rsidRPr="008B04D4">
        <w:rPr>
          <w:lang w:val="nl-NL"/>
        </w:rPr>
        <w:t>Kristina Passad</w:t>
      </w:r>
    </w:p>
    <w:p w14:paraId="21BC60C5" w14:textId="77777777" w:rsidR="00447B7A" w:rsidRPr="008B04D4" w:rsidRDefault="00447B7A" w:rsidP="00807996">
      <w:pPr>
        <w:rPr>
          <w:lang w:val="nl-NL"/>
        </w:rPr>
      </w:pPr>
      <w:r w:rsidRPr="008B04D4">
        <w:rPr>
          <w:lang w:val="nl-NL"/>
        </w:rPr>
        <w:t>Geert Ruebens</w:t>
      </w:r>
    </w:p>
    <w:p w14:paraId="52D933F1" w14:textId="77777777" w:rsidR="00447B7A" w:rsidRPr="008B04D4" w:rsidRDefault="00447B7A" w:rsidP="00807996">
      <w:pPr>
        <w:rPr>
          <w:lang w:val="en-US"/>
        </w:rPr>
      </w:pPr>
      <w:r w:rsidRPr="008B04D4">
        <w:rPr>
          <w:lang w:val="en-US"/>
        </w:rPr>
        <w:t>Winston Tabb</w:t>
      </w:r>
    </w:p>
    <w:p w14:paraId="71AA7E3D" w14:textId="77777777" w:rsidR="00447B7A" w:rsidRPr="008B04D4" w:rsidRDefault="00447B7A" w:rsidP="00807996">
      <w:pPr>
        <w:rPr>
          <w:lang w:val="en-US"/>
        </w:rPr>
      </w:pPr>
      <w:r w:rsidRPr="008B04D4">
        <w:rPr>
          <w:lang w:val="en-US"/>
        </w:rPr>
        <w:t>Brad Turner</w:t>
      </w:r>
    </w:p>
    <w:p w14:paraId="34B9D442" w14:textId="78FD03E4" w:rsidR="00447B7A" w:rsidRPr="008B04D4" w:rsidRDefault="00217211" w:rsidP="00807996">
      <w:pPr>
        <w:rPr>
          <w:lang w:val="en-US"/>
        </w:rPr>
      </w:pPr>
      <w:r w:rsidRPr="008B04D4">
        <w:rPr>
          <w:lang w:val="en-US"/>
        </w:rPr>
        <w:t>Pentti Vattulainen</w:t>
      </w:r>
    </w:p>
    <w:p w14:paraId="5810C99B" w14:textId="77777777" w:rsidR="00447B7A" w:rsidRPr="008B04D4" w:rsidRDefault="00447B7A" w:rsidP="00807996">
      <w:pPr>
        <w:rPr>
          <w:lang w:val="en-US"/>
        </w:rPr>
      </w:pPr>
      <w:r w:rsidRPr="008B04D4">
        <w:rPr>
          <w:lang w:val="en-US"/>
        </w:rPr>
        <w:t>Lisa Wadors</w:t>
      </w:r>
    </w:p>
    <w:p w14:paraId="17133327" w14:textId="77777777" w:rsidR="00447B7A" w:rsidRPr="008B04D4" w:rsidRDefault="00447B7A" w:rsidP="00807996">
      <w:pPr>
        <w:rPr>
          <w:lang w:val="en-US"/>
        </w:rPr>
      </w:pPr>
      <w:r w:rsidRPr="008B04D4">
        <w:rPr>
          <w:lang w:val="en-US"/>
        </w:rPr>
        <w:t>Nancy Weiss</w:t>
      </w:r>
    </w:p>
    <w:p w14:paraId="569E0B99" w14:textId="77777777" w:rsidR="00447B7A" w:rsidRPr="008B04D4" w:rsidRDefault="00447B7A" w:rsidP="00807996">
      <w:pPr>
        <w:rPr>
          <w:lang w:val="en-US"/>
        </w:rPr>
      </w:pPr>
      <w:r w:rsidRPr="008B04D4">
        <w:rPr>
          <w:lang w:val="en-US"/>
        </w:rPr>
        <w:t>Stephen Wyber</w:t>
      </w:r>
    </w:p>
    <w:p w14:paraId="082FE1C6" w14:textId="77777777" w:rsidR="00447B7A" w:rsidRPr="008B04D4" w:rsidRDefault="00447B7A" w:rsidP="00807996">
      <w:pPr>
        <w:rPr>
          <w:lang w:val="en-US"/>
        </w:rPr>
      </w:pPr>
      <w:r w:rsidRPr="008B04D4">
        <w:rPr>
          <w:lang w:val="en-US"/>
        </w:rPr>
        <w:t>Zhang Xuechan</w:t>
      </w:r>
    </w:p>
    <w:p w14:paraId="2FF51FB4" w14:textId="77777777" w:rsidR="00447B7A" w:rsidRPr="008B04D4" w:rsidRDefault="00447B7A" w:rsidP="00807996">
      <w:pPr>
        <w:rPr>
          <w:lang w:val="en-US"/>
        </w:rPr>
      </w:pPr>
      <w:r w:rsidRPr="008B04D4">
        <w:rPr>
          <w:lang w:val="en-US"/>
        </w:rPr>
        <w:t>Ma Yan</w:t>
      </w:r>
    </w:p>
    <w:p w14:paraId="69CE0DC3" w14:textId="77777777" w:rsidR="00447B7A" w:rsidRPr="008B04D4" w:rsidRDefault="00447B7A" w:rsidP="00807996">
      <w:pPr>
        <w:rPr>
          <w:lang w:val="en-US"/>
        </w:rPr>
      </w:pPr>
      <w:r w:rsidRPr="008B04D4">
        <w:rPr>
          <w:lang w:val="en-US"/>
        </w:rPr>
        <w:t>Kirsi Ylänne</w:t>
      </w:r>
    </w:p>
    <w:p w14:paraId="20F2D5B9" w14:textId="77777777" w:rsidR="00447B7A" w:rsidRPr="008B04D4" w:rsidRDefault="00447B7A" w:rsidP="00807996">
      <w:r w:rsidRPr="008B04D4">
        <w:t>Yasmine Youssef</w:t>
      </w:r>
    </w:p>
    <w:p w14:paraId="1EFDD28E" w14:textId="77777777" w:rsidR="00447B7A" w:rsidRPr="008B04D4" w:rsidRDefault="00447B7A" w:rsidP="00807996">
      <w:r w:rsidRPr="008B04D4">
        <w:t>Sha Yunke</w:t>
      </w:r>
    </w:p>
    <w:p w14:paraId="4A018E0F" w14:textId="77777777" w:rsidR="00636226" w:rsidRPr="008B04D4" w:rsidRDefault="00636226" w:rsidP="00447B7A">
      <w:pPr>
        <w:sectPr w:rsidR="00636226" w:rsidRPr="008B04D4" w:rsidSect="00636226">
          <w:type w:val="continuous"/>
          <w:pgSz w:w="12240" w:h="15840"/>
          <w:pgMar w:top="1440" w:right="1440" w:bottom="1440" w:left="1440" w:header="446" w:footer="504" w:gutter="0"/>
          <w:cols w:num="2" w:space="720"/>
          <w:titlePg/>
          <w:docGrid w:linePitch="360"/>
        </w:sectPr>
      </w:pPr>
    </w:p>
    <w:p w14:paraId="34B3B461" w14:textId="2C4DAA61" w:rsidR="00447B7A" w:rsidRPr="008B04D4" w:rsidRDefault="00447B7A" w:rsidP="008B04D4">
      <w:pPr>
        <w:spacing w:after="160" w:line="259" w:lineRule="auto"/>
      </w:pPr>
    </w:p>
    <w:sectPr w:rsidR="00447B7A" w:rsidRPr="008B04D4" w:rsidSect="00636226">
      <w:footerReference w:type="default" r:id="rId48"/>
      <w:type w:val="continuous"/>
      <w:pgSz w:w="12240" w:h="15840"/>
      <w:pgMar w:top="1440" w:right="1440" w:bottom="1440" w:left="1440" w:header="446" w:footer="504"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9D689" w14:textId="77777777" w:rsidR="005F244C" w:rsidRDefault="005F244C">
      <w:r>
        <w:separator/>
      </w:r>
    </w:p>
    <w:p w14:paraId="7F58175D" w14:textId="77777777" w:rsidR="005F244C" w:rsidRDefault="005F244C"/>
  </w:endnote>
  <w:endnote w:type="continuationSeparator" w:id="0">
    <w:p w14:paraId="207E0A63" w14:textId="77777777" w:rsidR="005F244C" w:rsidRDefault="005F244C">
      <w:r>
        <w:continuationSeparator/>
      </w:r>
    </w:p>
    <w:p w14:paraId="1E61436C" w14:textId="77777777" w:rsidR="005F244C" w:rsidRDefault="005F2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Segoe UI">
    <w:panose1 w:val="020B0502040204020203"/>
    <w:charset w:val="59"/>
    <w:family w:val="auto"/>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D9CC9" w14:textId="0E7694AF" w:rsidR="005F244C" w:rsidRDefault="005F244C" w:rsidP="00700079">
    <w:pPr>
      <w:pStyle w:val="Footer"/>
      <w:tabs>
        <w:tab w:val="clear" w:pos="8640"/>
        <w:tab w:val="right" w:pos="9360"/>
      </w:tabs>
    </w:pPr>
    <w:r w:rsidRPr="00B14157">
      <w:rPr>
        <w:i/>
        <w:noProof/>
        <w:spacing w:val="-5"/>
        <w:sz w:val="20"/>
        <w:szCs w:val="20"/>
        <w:lang w:val="en-US"/>
      </w:rPr>
      <mc:AlternateContent>
        <mc:Choice Requires="wps">
          <w:drawing>
            <wp:anchor distT="0" distB="0" distL="114300" distR="114300" simplePos="0" relativeHeight="251659264" behindDoc="1" locked="0" layoutInCell="1" allowOverlap="1" wp14:anchorId="7632AB0D" wp14:editId="34FBCBD3">
              <wp:simplePos x="0" y="0"/>
              <wp:positionH relativeFrom="column">
                <wp:align>center</wp:align>
              </wp:positionH>
              <wp:positionV relativeFrom="bottomMargin">
                <wp:posOffset>91440</wp:posOffset>
              </wp:positionV>
              <wp:extent cx="5943600" cy="0"/>
              <wp:effectExtent l="0" t="0" r="25400" b="25400"/>
              <wp:wrapTight wrapText="bothSides">
                <wp:wrapPolygon edited="0">
                  <wp:start x="0" y="-1"/>
                  <wp:lineTo x="0" y="-1"/>
                  <wp:lineTo x="21600" y="-1"/>
                  <wp:lineTo x="21600"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4096"/>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bottom-margin-area;mso-width-percent:0;mso-height-percent:0;mso-width-relative:margin;mso-height-relative:margin" from="0,7.2pt" to="468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7QiVsCAABVBQAADgAAAGRycy9lMm9Eb2MueG1stFTJbtswEL0X6D8QuiuibHkTIgeKBfVStEaS&#10;fgBNUTYBbiBZLyj67x3StpK0BbqgvVAact7wzbwZ3t4dpUB7Zh3XqkryG5wgpqjuuNpWyaenNp0n&#10;yHmiOiK0YlVyYi65W759c3swJRvpnRYdswiCKFceTJXsvDdlljm6Y5K4G22YgsNeW0k8mHabdZYc&#10;ILoU2QjjaXbQtjNWU+Yc7Dbnw2QZ4/c9o/5j3zvmkagS4ObjauO6CWu2vCXl1hKz4/RCg/wFC0m4&#10;gkuHUA3xBH22/IdQklOrne79DdUy033PKYs5QDY5/i6bxx0xLOYCxXFmKJP7d2Hph/3aIt5VyThB&#10;ikiQ6NFbwrc7j1ZaKSigtmgc6nQwrgT3lVrbi+XM2oakj72V4QvpoGOs7WmoLTt6RGFzsijGUwwS&#10;0OtZ9gw01vl3TEsUfqpEcBXSJiXZv3ceLgPXq0vYFiqsTgvetVyIaNjtZiUs2pMgNC7wYho4A/CF&#10;G1hnKJCCwAEX6EWdvrR1PZo24yZt5otZWmzYKJ23uEjv62KSr2azNm9mX4GVJHlRGkEoOzdvK8j2&#10;okw4+j1pJKGvGjnPs9hCZ8pA6jW31WQ2qmeTRTqtJ3la5Hie1jUepU1b4xoX7WpR3A/cDtDNBmbh&#10;CcLc6+P/4gfFvJYxC61xbob450+ChQSEemA9NBfIn0c941izQSdCKVM+vwgVvQOsB00HIP418OIf&#10;SxZH/k/A7IqIN2vlB7DkStuf3e6PV8r92R/67EXe4Xeju1Mck3gAsxtb8fLOhMfhpR3hz6/h8hsA&#10;AAD//wMAUEsDBBQABgAIAAAAIQApMN1C2gAAAAYBAAAPAAAAZHJzL2Rvd25yZXYueG1sTI/BTsMw&#10;DIbvSHuHyJO4sZRtGqM0naZJCDhSKq3c0sa0FY1TJdlW3h4jDnD091u/P2e7yQ7ijD70jhTcLhIQ&#10;SI0zPbUKyrfHmy2IEDUZPThCBV8YYJfPrjKdGnehVzwXsRVcQiHVCroYx1TK0HRodVi4EYmzD+et&#10;jjz6VhqvL1xuB7lMko20uie+0OkRDx02n8XJKtgf36sylFVh4nj3Um2Pq9o/Pyl1PZ/2DyAiTvFv&#10;GX70WR1ydqrdiUwQgwJ+JDJdr0Fwer/aMKh/gcwz+V8//wYAAP//AwBQSwECLQAUAAYACAAAACEA&#10;5JnDwPsAAADhAQAAEwAAAAAAAAAAAAAAAAAAAAAAW0NvbnRlbnRfVHlwZXNdLnhtbFBLAQItABQA&#10;BgAIAAAAIQAjsmrh1wAAAJQBAAALAAAAAAAAAAAAAAAAACwBAABfcmVscy8ucmVsc1BLAQItABQA&#10;BgAIAAAAIQA5/tCJWwIAAFUFAAAOAAAAAAAAAAAAAAAAACwCAABkcnMvZTJvRG9jLnhtbFBLAQIt&#10;ABQABgAIAAAAIQApMN1C2gAAAAYBAAAPAAAAAAAAAAAAAAAAALMEAABkcnMvZG93bnJldi54bWxQ&#10;SwUGAAAAAAQABADzAAAAugUAAAAA&#10;" strokecolor="#004096" strokeweight=".5pt">
              <v:stroke joinstyle="miter"/>
              <w10:wrap type="tight" anchory="margin"/>
            </v:line>
          </w:pict>
        </mc:Fallback>
      </mc:AlternateContent>
    </w:r>
    <w:r w:rsidRPr="00700079">
      <w:rPr>
        <w:rStyle w:val="PageNumber"/>
        <w:i/>
        <w:sz w:val="20"/>
        <w:szCs w:val="20"/>
      </w:rPr>
      <w:t>Guide de démarrage. Mise en œuvre du Traité de Marrakech pour les</w:t>
    </w:r>
    <w:r>
      <w:rPr>
        <w:rStyle w:val="PageNumber"/>
        <w:i/>
        <w:sz w:val="20"/>
        <w:szCs w:val="20"/>
      </w:rPr>
      <w:t xml:space="preserve"> </w:t>
    </w:r>
    <w:r w:rsidRPr="00700079">
      <w:rPr>
        <w:rStyle w:val="PageNumber"/>
        <w:i/>
        <w:sz w:val="20"/>
        <w:szCs w:val="20"/>
      </w:rPr>
      <w:t>personnes</w:t>
    </w:r>
    <w:r w:rsidRPr="00700079">
      <w:rPr>
        <w:rStyle w:val="PageNumber"/>
        <w:sz w:val="20"/>
        <w:szCs w:val="20"/>
      </w:rPr>
      <w:tab/>
    </w:r>
    <w:r w:rsidRPr="00700079">
      <w:rPr>
        <w:rStyle w:val="PageNumber"/>
        <w:sz w:val="20"/>
        <w:szCs w:val="20"/>
      </w:rPr>
      <w:fldChar w:fldCharType="begin"/>
    </w:r>
    <w:r w:rsidRPr="00700079">
      <w:rPr>
        <w:rStyle w:val="PageNumber"/>
        <w:sz w:val="20"/>
        <w:szCs w:val="20"/>
      </w:rPr>
      <w:instrText xml:space="preserve"> PAGE </w:instrText>
    </w:r>
    <w:r w:rsidRPr="00700079">
      <w:rPr>
        <w:rStyle w:val="PageNumber"/>
        <w:sz w:val="20"/>
        <w:szCs w:val="20"/>
      </w:rPr>
      <w:fldChar w:fldCharType="separate"/>
    </w:r>
    <w:r w:rsidR="00812C22">
      <w:rPr>
        <w:rStyle w:val="PageNumber"/>
        <w:noProof/>
        <w:sz w:val="20"/>
        <w:szCs w:val="20"/>
      </w:rPr>
      <w:t>2</w:t>
    </w:r>
    <w:r w:rsidRPr="00700079">
      <w:rPr>
        <w:rStyle w:val="PageNumber"/>
        <w:sz w:val="20"/>
        <w:szCs w:val="20"/>
      </w:rPr>
      <w:fldChar w:fldCharType="end"/>
    </w:r>
    <w:r w:rsidRPr="00700079">
      <w:rPr>
        <w:rStyle w:val="PageNumber"/>
        <w:i/>
        <w:sz w:val="20"/>
        <w:szCs w:val="20"/>
      </w:rPr>
      <w:br/>
      <w:t>ayant des difficultés à la lecture des caractères imprimés :</w:t>
    </w:r>
    <w:r w:rsidRPr="00700079">
      <w:rPr>
        <w:rStyle w:val="PageNumber"/>
        <w:sz w:val="20"/>
        <w:szCs w:val="20"/>
      </w:rPr>
      <w:t xml:space="preserve"> </w:t>
    </w:r>
    <w:r w:rsidRPr="00700079">
      <w:rPr>
        <w:rStyle w:val="PageNumber"/>
        <w:i/>
        <w:sz w:val="20"/>
        <w:szCs w:val="20"/>
      </w:rPr>
      <w:t>guide pratique pour les bibliothécaires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A6FFD" w14:textId="06815E10" w:rsidR="005F244C" w:rsidRDefault="005F24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EEF5D" w14:textId="77777777" w:rsidR="005F244C" w:rsidRDefault="005F244C">
      <w:r>
        <w:separator/>
      </w:r>
    </w:p>
  </w:footnote>
  <w:footnote w:type="continuationSeparator" w:id="0">
    <w:p w14:paraId="5A64125E" w14:textId="77777777" w:rsidR="005F244C" w:rsidRDefault="005F244C">
      <w:r>
        <w:continuationSeparator/>
      </w:r>
    </w:p>
    <w:p w14:paraId="4C217AA9" w14:textId="77777777" w:rsidR="005F244C" w:rsidRDefault="005F244C"/>
  </w:footnote>
  <w:footnote w:id="1">
    <w:p w14:paraId="181286B2" w14:textId="3E1995E0" w:rsidR="005F244C" w:rsidRPr="00784EBB" w:rsidRDefault="005F244C">
      <w:pPr>
        <w:pStyle w:val="FootnoteText"/>
        <w:rPr>
          <w:sz w:val="18"/>
          <w:szCs w:val="18"/>
        </w:rPr>
      </w:pPr>
      <w:r w:rsidRPr="00784EBB">
        <w:rPr>
          <w:rStyle w:val="FootnoteReference"/>
          <w:sz w:val="18"/>
          <w:szCs w:val="18"/>
        </w:rPr>
        <w:footnoteRef/>
      </w:r>
      <w:r w:rsidRPr="00784EBB">
        <w:rPr>
          <w:sz w:val="18"/>
          <w:szCs w:val="18"/>
        </w:rPr>
        <w:t xml:space="preserve"> « Il existe une réelle pénurie de livres à l’échelle mondiale. Cela constitue un problème majeur, car sans livres, journaux ni revues, les personnes sont déconnectées de tout. » Extrait : </w:t>
      </w:r>
      <w:hyperlink r:id="rId1" w:history="1">
        <w:r w:rsidRPr="00784EBB">
          <w:rPr>
            <w:rStyle w:val="Hyperlink"/>
            <w:sz w:val="18"/>
            <w:szCs w:val="18"/>
          </w:rPr>
          <w:t>Le Traité de Marrakech – Comment mettre fin à la pénurie de livres.</w:t>
        </w:r>
      </w:hyperlink>
      <w:hyperlink r:id="rId2" w:history="1">
        <w:r w:rsidRPr="00784EBB">
          <w:rPr>
            <w:rStyle w:val="Hyperlink"/>
            <w:sz w:val="18"/>
            <w:szCs w:val="18"/>
          </w:rPr>
          <w:t xml:space="preserve"> OMPI 2016</w:t>
        </w:r>
      </w:hyperlink>
    </w:p>
  </w:footnote>
  <w:footnote w:id="2">
    <w:p w14:paraId="7F123992" w14:textId="59C54C04" w:rsidR="005F244C" w:rsidRPr="008B04D4" w:rsidRDefault="005F244C">
      <w:pPr>
        <w:pStyle w:val="FootnoteText"/>
        <w:rPr>
          <w:sz w:val="18"/>
          <w:szCs w:val="18"/>
        </w:rPr>
      </w:pPr>
      <w:r w:rsidRPr="008B04D4">
        <w:rPr>
          <w:rStyle w:val="FootnoteReference"/>
          <w:sz w:val="18"/>
          <w:szCs w:val="18"/>
        </w:rPr>
        <w:footnoteRef/>
      </w:r>
      <w:r w:rsidRPr="008B04D4">
        <w:rPr>
          <w:sz w:val="18"/>
          <w:szCs w:val="18"/>
        </w:rPr>
        <w:t xml:space="preserve"> « Il existe une réelle pénurie de livres à l’échelle mondiale. Cela constitue un problème majeur, car sans livres, journaux ni revues, les personnes sont déconnectées de tout. » Extrait : </w:t>
      </w:r>
      <w:hyperlink r:id="rId3" w:history="1">
        <w:r w:rsidRPr="008B04D4">
          <w:rPr>
            <w:rStyle w:val="Hyperlink"/>
            <w:sz w:val="18"/>
            <w:szCs w:val="18"/>
          </w:rPr>
          <w:t>Le Traité de Marrakech – Comment mettre fin à la pénurie de livres.</w:t>
        </w:r>
      </w:hyperlink>
      <w:hyperlink r:id="rId4" w:history="1">
        <w:r w:rsidRPr="008B04D4">
          <w:rPr>
            <w:rStyle w:val="Hyperlink"/>
            <w:sz w:val="18"/>
            <w:szCs w:val="18"/>
          </w:rPr>
          <w:t xml:space="preserve"> OMPI 2016</w:t>
        </w:r>
      </w:hyperlink>
    </w:p>
  </w:footnote>
  <w:footnote w:id="3">
    <w:p w14:paraId="737DA143" w14:textId="05402208" w:rsidR="005F244C" w:rsidRDefault="005F244C" w:rsidP="00833D4A">
      <w:pPr>
        <w:pStyle w:val="FootnoteText"/>
      </w:pPr>
      <w:r w:rsidRPr="008B04D4">
        <w:rPr>
          <w:rStyle w:val="FootnoteReference"/>
          <w:sz w:val="18"/>
          <w:szCs w:val="18"/>
        </w:rPr>
        <w:footnoteRef/>
      </w:r>
      <w:r w:rsidRPr="008B04D4">
        <w:rPr>
          <w:sz w:val="18"/>
          <w:szCs w:val="18"/>
        </w:rPr>
        <w:t xml:space="preserve"> Extrait : </w:t>
      </w:r>
      <w:hyperlink r:id="rId5" w:history="1">
        <w:r w:rsidRPr="008B04D4">
          <w:rPr>
            <w:rStyle w:val="Hyperlink"/>
            <w:sz w:val="18"/>
            <w:szCs w:val="18"/>
          </w:rPr>
          <w:t>Le Traité de Marrakech – Comment mettre fin à la pénurie de livres.</w:t>
        </w:r>
      </w:hyperlink>
      <w:hyperlink r:id="rId6" w:history="1">
        <w:r w:rsidRPr="008B04D4">
          <w:rPr>
            <w:rStyle w:val="Hyperlink"/>
            <w:sz w:val="18"/>
            <w:szCs w:val="18"/>
          </w:rPr>
          <w:t xml:space="preserve"> OMPI 2016</w:t>
        </w:r>
      </w:hyperlink>
    </w:p>
  </w:footnote>
  <w:footnote w:id="4">
    <w:p w14:paraId="1295050C" w14:textId="04D00D9D" w:rsidR="005F244C" w:rsidRPr="00784EBB" w:rsidRDefault="005F244C" w:rsidP="0052272A">
      <w:pPr>
        <w:pStyle w:val="FootnoteText"/>
        <w:rPr>
          <w:sz w:val="18"/>
          <w:szCs w:val="18"/>
        </w:rPr>
      </w:pPr>
      <w:r w:rsidRPr="00784EBB">
        <w:rPr>
          <w:rStyle w:val="FootnoteReference"/>
          <w:sz w:val="18"/>
          <w:szCs w:val="18"/>
        </w:rPr>
        <w:footnoteRef/>
      </w:r>
      <w:r w:rsidRPr="00784EBB">
        <w:rPr>
          <w:sz w:val="18"/>
          <w:szCs w:val="18"/>
        </w:rPr>
        <w:t xml:space="preserve"> L’IFLA s’oppose à toute nouvelle restriction concernant les autres handicaps.</w:t>
      </w:r>
    </w:p>
  </w:footnote>
  <w:footnote w:id="5">
    <w:p w14:paraId="040277BE" w14:textId="3FC6CE30" w:rsidR="005F244C" w:rsidRDefault="005F244C">
      <w:pPr>
        <w:pStyle w:val="FootnoteText"/>
      </w:pPr>
      <w:r w:rsidRPr="00784EBB">
        <w:rPr>
          <w:rStyle w:val="FootnoteReference"/>
          <w:sz w:val="18"/>
          <w:szCs w:val="18"/>
        </w:rPr>
        <w:footnoteRef/>
      </w:r>
      <w:r w:rsidRPr="00784EBB">
        <w:rPr>
          <w:sz w:val="18"/>
          <w:szCs w:val="18"/>
        </w:rPr>
        <w:t xml:space="preserve"> </w:t>
      </w:r>
      <w:hyperlink r:id="rId7" w:history="1">
        <w:r w:rsidRPr="00784EBB">
          <w:rPr>
            <w:rStyle w:val="Hyperlink"/>
            <w:sz w:val="18"/>
            <w:szCs w:val="18"/>
          </w:rPr>
          <w:t>https://www.ifla.org/copyright</w:t>
        </w:r>
      </w:hyperlink>
    </w:p>
  </w:footnote>
  <w:footnote w:id="6">
    <w:p w14:paraId="2E7115D0" w14:textId="2D7DA127" w:rsidR="005F244C" w:rsidRPr="00784EBB" w:rsidRDefault="005F244C">
      <w:pPr>
        <w:pStyle w:val="FootnoteText"/>
        <w:rPr>
          <w:sz w:val="18"/>
          <w:szCs w:val="18"/>
        </w:rPr>
      </w:pPr>
      <w:r w:rsidRPr="00784EBB">
        <w:rPr>
          <w:rStyle w:val="FootnoteReference"/>
          <w:sz w:val="18"/>
          <w:szCs w:val="18"/>
        </w:rPr>
        <w:footnoteRef/>
      </w:r>
      <w:r w:rsidRPr="00784EBB">
        <w:rPr>
          <w:sz w:val="18"/>
          <w:szCs w:val="18"/>
        </w:rPr>
        <w:t xml:space="preserve"> Extrait : </w:t>
      </w:r>
      <w:hyperlink r:id="rId8" w:history="1">
        <w:r w:rsidRPr="00784EBB">
          <w:rPr>
            <w:rStyle w:val="Hyperlink"/>
            <w:sz w:val="18"/>
            <w:szCs w:val="18"/>
          </w:rPr>
          <w:t>Le Traité de Marrakech – Comment mettre fin à la pénurie de livres.</w:t>
        </w:r>
      </w:hyperlink>
      <w:hyperlink r:id="rId9" w:history="1">
        <w:r w:rsidRPr="00784EBB">
          <w:rPr>
            <w:rStyle w:val="Hyperlink"/>
            <w:sz w:val="18"/>
            <w:szCs w:val="18"/>
          </w:rPr>
          <w:t xml:space="preserve"> OMPI 2016</w:t>
        </w:r>
      </w:hyperlink>
    </w:p>
  </w:footnote>
  <w:footnote w:id="7">
    <w:p w14:paraId="0878A9BC" w14:textId="785D5AC0" w:rsidR="005F244C" w:rsidRPr="00784EBB" w:rsidRDefault="005F244C">
      <w:pPr>
        <w:pStyle w:val="FootnoteText"/>
        <w:rPr>
          <w:sz w:val="18"/>
          <w:szCs w:val="18"/>
        </w:rPr>
      </w:pPr>
      <w:r w:rsidRPr="00784EBB">
        <w:rPr>
          <w:rStyle w:val="FootnoteReference"/>
          <w:sz w:val="18"/>
          <w:szCs w:val="18"/>
        </w:rPr>
        <w:footnoteRef/>
      </w:r>
      <w:r w:rsidRPr="00784EBB">
        <w:rPr>
          <w:sz w:val="18"/>
          <w:szCs w:val="18"/>
        </w:rPr>
        <w:t xml:space="preserve"> L’Union Mondiale des Aveugles (UMA) a rédigé la première version du Traité, qui a été modifiée au cours des négociations. Le Brésil, l’Équateur et le Paraguay, états Membres de l’OMPI, ont soumis le traité à l’OMPI.</w:t>
      </w:r>
    </w:p>
  </w:footnote>
  <w:footnote w:id="8">
    <w:p w14:paraId="521994BA" w14:textId="3CE9D987" w:rsidR="005F244C" w:rsidRDefault="005F244C" w:rsidP="00767352">
      <w:pPr>
        <w:pStyle w:val="FootnoteText"/>
      </w:pPr>
      <w:r w:rsidRPr="00784EBB">
        <w:rPr>
          <w:rStyle w:val="FootnoteReference"/>
          <w:sz w:val="18"/>
          <w:szCs w:val="18"/>
        </w:rPr>
        <w:footnoteRef/>
      </w:r>
      <w:r w:rsidRPr="00784EBB">
        <w:rPr>
          <w:sz w:val="18"/>
          <w:szCs w:val="18"/>
        </w:rPr>
        <w:t xml:space="preserve"> Guide UMA, p. 32.</w:t>
      </w:r>
    </w:p>
  </w:footnote>
  <w:footnote w:id="9">
    <w:p w14:paraId="4BBB774C" w14:textId="77777777" w:rsidR="005F244C" w:rsidRPr="00784EBB" w:rsidRDefault="005F244C" w:rsidP="00E61D3A">
      <w:pPr>
        <w:pStyle w:val="FootnoteText"/>
        <w:rPr>
          <w:sz w:val="18"/>
          <w:szCs w:val="18"/>
        </w:rPr>
      </w:pPr>
      <w:r w:rsidRPr="00784EBB">
        <w:rPr>
          <w:rStyle w:val="FootnoteReference"/>
          <w:sz w:val="18"/>
          <w:szCs w:val="18"/>
        </w:rPr>
        <w:footnoteRef/>
      </w:r>
      <w:r w:rsidRPr="00784EBB">
        <w:rPr>
          <w:sz w:val="18"/>
          <w:szCs w:val="18"/>
        </w:rPr>
        <w:t xml:space="preserve"> Dans le Traité de Marrakech, les entités qui assurent l'éducation, la formation, la lecture adaptative ou l'accès à l'information</w:t>
      </w:r>
    </w:p>
  </w:footnote>
  <w:footnote w:id="10">
    <w:p w14:paraId="43AAA86C" w14:textId="236FD62A" w:rsidR="005F244C" w:rsidRDefault="005F244C" w:rsidP="00E61D3A">
      <w:pPr>
        <w:pStyle w:val="FootnoteText"/>
      </w:pPr>
      <w:r w:rsidRPr="00784EBB">
        <w:rPr>
          <w:rStyle w:val="FootnoteReference"/>
          <w:sz w:val="18"/>
          <w:szCs w:val="18"/>
        </w:rPr>
        <w:footnoteRef/>
      </w:r>
      <w:r w:rsidRPr="00784EBB">
        <w:rPr>
          <w:sz w:val="18"/>
          <w:szCs w:val="18"/>
        </w:rPr>
        <w:t xml:space="preserve"> Loi sur le droit d'auteur, L.R.C.</w:t>
      </w:r>
      <w:r w:rsidRPr="00784EBB">
        <w:rPr>
          <w:sz w:val="18"/>
          <w:szCs w:val="18"/>
          <w:lang w:val="fr-CA"/>
        </w:rPr>
        <w:t xml:space="preserve"> 1985, </w:t>
      </w:r>
      <w:proofErr w:type="gramStart"/>
      <w:r w:rsidRPr="00784EBB">
        <w:rPr>
          <w:sz w:val="18"/>
          <w:szCs w:val="18"/>
          <w:lang w:val="fr-CA"/>
        </w:rPr>
        <w:t>s.32(</w:t>
      </w:r>
      <w:proofErr w:type="gramEnd"/>
      <w:r w:rsidRPr="00784EBB">
        <w:rPr>
          <w:sz w:val="18"/>
          <w:szCs w:val="18"/>
          <w:lang w:val="fr-CA"/>
        </w:rPr>
        <w:t>1)</w:t>
      </w:r>
    </w:p>
  </w:footnote>
  <w:footnote w:id="11">
    <w:p w14:paraId="1A3A7862" w14:textId="680D9A4F" w:rsidR="005F244C" w:rsidRPr="00784EBB" w:rsidRDefault="005F244C" w:rsidP="00DD3FFC">
      <w:pPr>
        <w:pStyle w:val="FootnoteText"/>
        <w:rPr>
          <w:sz w:val="18"/>
          <w:szCs w:val="18"/>
        </w:rPr>
      </w:pPr>
      <w:r w:rsidRPr="00784EBB">
        <w:rPr>
          <w:rStyle w:val="FootnoteReference"/>
          <w:sz w:val="18"/>
          <w:szCs w:val="18"/>
        </w:rPr>
        <w:footnoteRef/>
      </w:r>
      <w:r w:rsidRPr="00784EBB">
        <w:rPr>
          <w:sz w:val="18"/>
          <w:szCs w:val="18"/>
        </w:rPr>
        <w:t xml:space="preserve"> De plus, une bibliothèque peut recevoir des exemplaires en format accessible de tout pays, indépendamment du fait qu’il ait rejoint le Traité de Marrakech ou pas. Dans certains pays, la législation nationale peut aussi permettre l’envoi d'exemplaires accessibles dans des pays qui n’ont pas signé le Traité, ce qui étend la disponibilité des ouvrages en format accessible aux personnes ayant des difficultés à la lecture des caractères imprimés et aux bibliothèques, où qu’elles soient. Veuillez consulter la législation de votre pays pour voir si ceci est applicable. Traité de Marrakech, article 6 ; Guide de l’UMA, p. 56.</w:t>
      </w:r>
    </w:p>
  </w:footnote>
  <w:footnote w:id="12">
    <w:p w14:paraId="5017522F" w14:textId="6E35E48A" w:rsidR="005F244C" w:rsidRPr="008B04D4" w:rsidRDefault="005F244C">
      <w:pPr>
        <w:pStyle w:val="FootnoteText"/>
        <w:rPr>
          <w:sz w:val="18"/>
          <w:szCs w:val="18"/>
          <w:lang w:val="fr-CA"/>
        </w:rPr>
      </w:pPr>
      <w:r w:rsidRPr="008B04D4">
        <w:rPr>
          <w:rStyle w:val="FootnoteReference"/>
          <w:sz w:val="18"/>
          <w:szCs w:val="18"/>
        </w:rPr>
        <w:footnoteRef/>
      </w:r>
      <w:r w:rsidRPr="008B04D4">
        <w:rPr>
          <w:sz w:val="18"/>
          <w:szCs w:val="18"/>
        </w:rPr>
        <w:t xml:space="preserve"> Loi sur le droit d'auteur</w:t>
      </w:r>
      <w:r>
        <w:rPr>
          <w:sz w:val="18"/>
          <w:szCs w:val="18"/>
        </w:rPr>
        <w:t xml:space="preserve"> </w:t>
      </w:r>
      <w:proofErr w:type="gramStart"/>
      <w:r w:rsidRPr="008B04D4">
        <w:rPr>
          <w:sz w:val="18"/>
          <w:szCs w:val="18"/>
          <w:lang w:val="fr-CA"/>
        </w:rPr>
        <w:t>32.01(</w:t>
      </w:r>
      <w:proofErr w:type="gramEnd"/>
      <w:r w:rsidRPr="008B04D4">
        <w:rPr>
          <w:sz w:val="18"/>
          <w:szCs w:val="18"/>
          <w:lang w:val="fr-CA"/>
        </w:rPr>
        <w:t>6)</w:t>
      </w:r>
    </w:p>
  </w:footnote>
  <w:footnote w:id="13">
    <w:p w14:paraId="439FB26A" w14:textId="4F53343E" w:rsidR="005F244C" w:rsidRPr="00784EBB" w:rsidRDefault="005F244C">
      <w:pPr>
        <w:pStyle w:val="FootnoteText"/>
        <w:rPr>
          <w:bCs/>
          <w:sz w:val="18"/>
          <w:szCs w:val="18"/>
          <w:lang w:val="fr-CA"/>
        </w:rPr>
      </w:pPr>
      <w:r w:rsidRPr="00784EBB">
        <w:rPr>
          <w:rStyle w:val="FootnoteReference"/>
          <w:sz w:val="18"/>
          <w:szCs w:val="18"/>
        </w:rPr>
        <w:footnoteRef/>
      </w:r>
      <w:r w:rsidRPr="00784EBB">
        <w:rPr>
          <w:sz w:val="18"/>
          <w:szCs w:val="18"/>
        </w:rPr>
        <w:t xml:space="preserve"> </w:t>
      </w:r>
      <w:r w:rsidRPr="00784EBB">
        <w:rPr>
          <w:bCs/>
          <w:sz w:val="18"/>
          <w:szCs w:val="18"/>
          <w:lang w:val="fr-CA"/>
        </w:rPr>
        <w:t>Loi sur le droit d’auteur s. 32.01 (1) to (4)</w:t>
      </w:r>
    </w:p>
  </w:footnote>
  <w:footnote w:id="14">
    <w:p w14:paraId="6F77B716" w14:textId="4BDE64C2" w:rsidR="005F244C" w:rsidRDefault="005F244C" w:rsidP="00ED6C1D">
      <w:pPr>
        <w:pStyle w:val="FootnoteText"/>
      </w:pPr>
      <w:r w:rsidRPr="00784EBB">
        <w:rPr>
          <w:rStyle w:val="FootnoteReference"/>
          <w:sz w:val="18"/>
          <w:szCs w:val="18"/>
        </w:rPr>
        <w:footnoteRef/>
      </w:r>
      <w:r w:rsidRPr="00784EBB">
        <w:rPr>
          <w:sz w:val="18"/>
          <w:szCs w:val="18"/>
        </w:rPr>
        <w:t xml:space="preserve"> </w:t>
      </w:r>
      <w:r w:rsidRPr="00784EBB">
        <w:rPr>
          <w:bCs/>
          <w:sz w:val="18"/>
          <w:szCs w:val="18"/>
          <w:lang w:val="fr-CA"/>
        </w:rPr>
        <w:t xml:space="preserve">Loi sur le droit d’auteur s </w:t>
      </w:r>
      <w:proofErr w:type="gramStart"/>
      <w:r w:rsidRPr="00784EBB">
        <w:rPr>
          <w:bCs/>
          <w:sz w:val="18"/>
          <w:szCs w:val="18"/>
          <w:lang w:val="fr-CA"/>
        </w:rPr>
        <w:t>32.01(</w:t>
      </w:r>
      <w:proofErr w:type="gramEnd"/>
      <w:r w:rsidRPr="00784EBB">
        <w:rPr>
          <w:bCs/>
          <w:sz w:val="18"/>
          <w:szCs w:val="18"/>
          <w:lang w:val="fr-CA"/>
        </w:rPr>
        <w:t>4)</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EE7BDC"/>
    <w:lvl w:ilvl="0">
      <w:start w:val="1"/>
      <w:numFmt w:val="bullet"/>
      <w:lvlText w:val=""/>
      <w:lvlJc w:val="left"/>
      <w:pPr>
        <w:tabs>
          <w:tab w:val="num" w:pos="270"/>
        </w:tabs>
        <w:ind w:left="270" w:firstLine="0"/>
      </w:pPr>
      <w:rPr>
        <w:rFonts w:ascii="Symbol" w:hAnsi="Symbol" w:hint="default"/>
      </w:rPr>
    </w:lvl>
    <w:lvl w:ilvl="1">
      <w:start w:val="1"/>
      <w:numFmt w:val="bullet"/>
      <w:lvlText w:val=""/>
      <w:lvlJc w:val="left"/>
      <w:pPr>
        <w:tabs>
          <w:tab w:val="num" w:pos="990"/>
        </w:tabs>
        <w:ind w:left="1350" w:hanging="360"/>
      </w:pPr>
      <w:rPr>
        <w:rFonts w:ascii="Symbol" w:hAnsi="Symbol" w:hint="default"/>
      </w:rPr>
    </w:lvl>
    <w:lvl w:ilvl="2">
      <w:start w:val="1"/>
      <w:numFmt w:val="bullet"/>
      <w:lvlText w:val="o"/>
      <w:lvlJc w:val="left"/>
      <w:pPr>
        <w:tabs>
          <w:tab w:val="num" w:pos="1710"/>
        </w:tabs>
        <w:ind w:left="2070" w:hanging="360"/>
      </w:pPr>
      <w:rPr>
        <w:rFonts w:ascii="Courier New" w:hAnsi="Courier New" w:cs="Courier New" w:hint="default"/>
      </w:rPr>
    </w:lvl>
    <w:lvl w:ilvl="3">
      <w:start w:val="1"/>
      <w:numFmt w:val="bullet"/>
      <w:lvlText w:val=""/>
      <w:lvlJc w:val="left"/>
      <w:pPr>
        <w:tabs>
          <w:tab w:val="num" w:pos="2430"/>
        </w:tabs>
        <w:ind w:left="2790" w:hanging="360"/>
      </w:pPr>
      <w:rPr>
        <w:rFonts w:ascii="Wingdings" w:hAnsi="Wingdings" w:hint="default"/>
      </w:rPr>
    </w:lvl>
    <w:lvl w:ilvl="4">
      <w:start w:val="1"/>
      <w:numFmt w:val="bullet"/>
      <w:lvlText w:val=""/>
      <w:lvlJc w:val="left"/>
      <w:pPr>
        <w:tabs>
          <w:tab w:val="num" w:pos="3150"/>
        </w:tabs>
        <w:ind w:left="3510" w:hanging="360"/>
      </w:pPr>
      <w:rPr>
        <w:rFonts w:ascii="Wingdings" w:hAnsi="Wingdings" w:hint="default"/>
      </w:rPr>
    </w:lvl>
    <w:lvl w:ilvl="5">
      <w:start w:val="1"/>
      <w:numFmt w:val="bullet"/>
      <w:lvlText w:val=""/>
      <w:lvlJc w:val="left"/>
      <w:pPr>
        <w:tabs>
          <w:tab w:val="num" w:pos="3870"/>
        </w:tabs>
        <w:ind w:left="4230" w:hanging="360"/>
      </w:pPr>
      <w:rPr>
        <w:rFonts w:ascii="Symbol" w:hAnsi="Symbol" w:hint="default"/>
      </w:rPr>
    </w:lvl>
    <w:lvl w:ilvl="6">
      <w:start w:val="1"/>
      <w:numFmt w:val="bullet"/>
      <w:lvlText w:val="o"/>
      <w:lvlJc w:val="left"/>
      <w:pPr>
        <w:tabs>
          <w:tab w:val="num" w:pos="4590"/>
        </w:tabs>
        <w:ind w:left="4950" w:hanging="360"/>
      </w:pPr>
      <w:rPr>
        <w:rFonts w:ascii="Courier New" w:hAnsi="Courier New" w:cs="Courier New" w:hint="default"/>
      </w:rPr>
    </w:lvl>
    <w:lvl w:ilvl="7">
      <w:start w:val="1"/>
      <w:numFmt w:val="bullet"/>
      <w:lvlText w:val=""/>
      <w:lvlJc w:val="left"/>
      <w:pPr>
        <w:tabs>
          <w:tab w:val="num" w:pos="5310"/>
        </w:tabs>
        <w:ind w:left="5670" w:hanging="360"/>
      </w:pPr>
      <w:rPr>
        <w:rFonts w:ascii="Wingdings" w:hAnsi="Wingdings" w:hint="default"/>
      </w:rPr>
    </w:lvl>
    <w:lvl w:ilvl="8">
      <w:start w:val="1"/>
      <w:numFmt w:val="bullet"/>
      <w:lvlText w:val=""/>
      <w:lvlJc w:val="left"/>
      <w:pPr>
        <w:tabs>
          <w:tab w:val="num" w:pos="6030"/>
        </w:tabs>
        <w:ind w:left="6390" w:hanging="360"/>
      </w:pPr>
      <w:rPr>
        <w:rFonts w:ascii="Wingdings" w:hAnsi="Wingdings" w:hint="default"/>
      </w:rPr>
    </w:lvl>
  </w:abstractNum>
  <w:abstractNum w:abstractNumId="1">
    <w:nsid w:val="FFFFFF89"/>
    <w:multiLevelType w:val="singleLevel"/>
    <w:tmpl w:val="6896D2C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31FF53CB"/>
    <w:multiLevelType w:val="hybridMultilevel"/>
    <w:tmpl w:val="74D69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347B5"/>
    <w:multiLevelType w:val="hybridMultilevel"/>
    <w:tmpl w:val="5C024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F7604"/>
    <w:multiLevelType w:val="hybridMultilevel"/>
    <w:tmpl w:val="36049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E9"/>
    <w:rsid w:val="00007FE3"/>
    <w:rsid w:val="000114C0"/>
    <w:rsid w:val="00012760"/>
    <w:rsid w:val="0001311C"/>
    <w:rsid w:val="00014D4C"/>
    <w:rsid w:val="000274C5"/>
    <w:rsid w:val="00032511"/>
    <w:rsid w:val="000361BD"/>
    <w:rsid w:val="0004509B"/>
    <w:rsid w:val="00056DE8"/>
    <w:rsid w:val="0006131E"/>
    <w:rsid w:val="000711D5"/>
    <w:rsid w:val="00086837"/>
    <w:rsid w:val="00087FA9"/>
    <w:rsid w:val="000902CF"/>
    <w:rsid w:val="0009475E"/>
    <w:rsid w:val="000A1DBE"/>
    <w:rsid w:val="000A4079"/>
    <w:rsid w:val="000A57DE"/>
    <w:rsid w:val="000B0121"/>
    <w:rsid w:val="000C167E"/>
    <w:rsid w:val="000C2D9C"/>
    <w:rsid w:val="000C6E94"/>
    <w:rsid w:val="000D1096"/>
    <w:rsid w:val="000D4BEC"/>
    <w:rsid w:val="000D5779"/>
    <w:rsid w:val="000D5E1A"/>
    <w:rsid w:val="000D7782"/>
    <w:rsid w:val="000E022C"/>
    <w:rsid w:val="000E5935"/>
    <w:rsid w:val="00106B94"/>
    <w:rsid w:val="001142B7"/>
    <w:rsid w:val="00121370"/>
    <w:rsid w:val="0012184B"/>
    <w:rsid w:val="00135082"/>
    <w:rsid w:val="00146F79"/>
    <w:rsid w:val="00152FEB"/>
    <w:rsid w:val="00164E71"/>
    <w:rsid w:val="00171888"/>
    <w:rsid w:val="00171FAB"/>
    <w:rsid w:val="00172989"/>
    <w:rsid w:val="00186C82"/>
    <w:rsid w:val="00196BF6"/>
    <w:rsid w:val="001A4DAD"/>
    <w:rsid w:val="001B0CC6"/>
    <w:rsid w:val="001B20B7"/>
    <w:rsid w:val="001B6E49"/>
    <w:rsid w:val="001C0F12"/>
    <w:rsid w:val="001C4C4A"/>
    <w:rsid w:val="001C500E"/>
    <w:rsid w:val="001E2604"/>
    <w:rsid w:val="001E5F5B"/>
    <w:rsid w:val="001F6A24"/>
    <w:rsid w:val="00200908"/>
    <w:rsid w:val="00207571"/>
    <w:rsid w:val="00217211"/>
    <w:rsid w:val="002173BF"/>
    <w:rsid w:val="0021760E"/>
    <w:rsid w:val="00224C41"/>
    <w:rsid w:val="002261F7"/>
    <w:rsid w:val="002265D9"/>
    <w:rsid w:val="0022779F"/>
    <w:rsid w:val="00233079"/>
    <w:rsid w:val="00233B4B"/>
    <w:rsid w:val="00247691"/>
    <w:rsid w:val="00255925"/>
    <w:rsid w:val="00263BC5"/>
    <w:rsid w:val="002664AF"/>
    <w:rsid w:val="002737DA"/>
    <w:rsid w:val="0028266C"/>
    <w:rsid w:val="00293D4C"/>
    <w:rsid w:val="0029434E"/>
    <w:rsid w:val="00297289"/>
    <w:rsid w:val="00297D54"/>
    <w:rsid w:val="002A1840"/>
    <w:rsid w:val="002A290D"/>
    <w:rsid w:val="002A3E93"/>
    <w:rsid w:val="002A5256"/>
    <w:rsid w:val="002B40A1"/>
    <w:rsid w:val="002C5C29"/>
    <w:rsid w:val="002C6D61"/>
    <w:rsid w:val="002E0E0A"/>
    <w:rsid w:val="002E1C10"/>
    <w:rsid w:val="002F41B8"/>
    <w:rsid w:val="00312620"/>
    <w:rsid w:val="00322155"/>
    <w:rsid w:val="00323DC0"/>
    <w:rsid w:val="00324AB8"/>
    <w:rsid w:val="003357A5"/>
    <w:rsid w:val="0034664B"/>
    <w:rsid w:val="00347389"/>
    <w:rsid w:val="00361BBA"/>
    <w:rsid w:val="00371159"/>
    <w:rsid w:val="00373C67"/>
    <w:rsid w:val="00380472"/>
    <w:rsid w:val="0039474A"/>
    <w:rsid w:val="003A1719"/>
    <w:rsid w:val="003A32E9"/>
    <w:rsid w:val="003C34DB"/>
    <w:rsid w:val="003D65D4"/>
    <w:rsid w:val="003E1617"/>
    <w:rsid w:val="003E7012"/>
    <w:rsid w:val="003F4559"/>
    <w:rsid w:val="00401912"/>
    <w:rsid w:val="00401A6F"/>
    <w:rsid w:val="00403EB4"/>
    <w:rsid w:val="004048D3"/>
    <w:rsid w:val="004143F7"/>
    <w:rsid w:val="004153E1"/>
    <w:rsid w:val="00423784"/>
    <w:rsid w:val="00432611"/>
    <w:rsid w:val="0043292C"/>
    <w:rsid w:val="00434295"/>
    <w:rsid w:val="00447B7A"/>
    <w:rsid w:val="004513CF"/>
    <w:rsid w:val="0046690F"/>
    <w:rsid w:val="004701BF"/>
    <w:rsid w:val="00471C7D"/>
    <w:rsid w:val="00473763"/>
    <w:rsid w:val="00477E7D"/>
    <w:rsid w:val="00484B58"/>
    <w:rsid w:val="004939C7"/>
    <w:rsid w:val="004A2759"/>
    <w:rsid w:val="004A7A07"/>
    <w:rsid w:val="004B2307"/>
    <w:rsid w:val="004C6E6F"/>
    <w:rsid w:val="004C7223"/>
    <w:rsid w:val="004C731B"/>
    <w:rsid w:val="004E0D7B"/>
    <w:rsid w:val="004E1FB8"/>
    <w:rsid w:val="004E299F"/>
    <w:rsid w:val="004E53BF"/>
    <w:rsid w:val="004E62DF"/>
    <w:rsid w:val="004E7695"/>
    <w:rsid w:val="004F17DA"/>
    <w:rsid w:val="004F2C88"/>
    <w:rsid w:val="0050072B"/>
    <w:rsid w:val="005024D3"/>
    <w:rsid w:val="0052272A"/>
    <w:rsid w:val="005335F0"/>
    <w:rsid w:val="00544CCC"/>
    <w:rsid w:val="005459D0"/>
    <w:rsid w:val="00554752"/>
    <w:rsid w:val="005606E0"/>
    <w:rsid w:val="0056076B"/>
    <w:rsid w:val="00562185"/>
    <w:rsid w:val="0056667B"/>
    <w:rsid w:val="00571D04"/>
    <w:rsid w:val="0057334D"/>
    <w:rsid w:val="00587448"/>
    <w:rsid w:val="00591E74"/>
    <w:rsid w:val="005A1899"/>
    <w:rsid w:val="005A64C2"/>
    <w:rsid w:val="005B08F2"/>
    <w:rsid w:val="005B3C84"/>
    <w:rsid w:val="005C0F13"/>
    <w:rsid w:val="005C11F0"/>
    <w:rsid w:val="005C4450"/>
    <w:rsid w:val="005D77B4"/>
    <w:rsid w:val="005D782B"/>
    <w:rsid w:val="005E3AB0"/>
    <w:rsid w:val="005E615B"/>
    <w:rsid w:val="005F244C"/>
    <w:rsid w:val="005F708D"/>
    <w:rsid w:val="005F70F7"/>
    <w:rsid w:val="0060231D"/>
    <w:rsid w:val="00607C23"/>
    <w:rsid w:val="00611262"/>
    <w:rsid w:val="00616745"/>
    <w:rsid w:val="006223F7"/>
    <w:rsid w:val="00623F62"/>
    <w:rsid w:val="00634D5B"/>
    <w:rsid w:val="00636226"/>
    <w:rsid w:val="006452CD"/>
    <w:rsid w:val="00651224"/>
    <w:rsid w:val="00651DFB"/>
    <w:rsid w:val="00653AC7"/>
    <w:rsid w:val="00655E60"/>
    <w:rsid w:val="00667FEA"/>
    <w:rsid w:val="0067062A"/>
    <w:rsid w:val="00675230"/>
    <w:rsid w:val="0068335F"/>
    <w:rsid w:val="006861FF"/>
    <w:rsid w:val="00687141"/>
    <w:rsid w:val="006871E2"/>
    <w:rsid w:val="00692BD8"/>
    <w:rsid w:val="0069444B"/>
    <w:rsid w:val="00695C35"/>
    <w:rsid w:val="006B062E"/>
    <w:rsid w:val="006B45E1"/>
    <w:rsid w:val="006C0EB5"/>
    <w:rsid w:val="006C702E"/>
    <w:rsid w:val="006D1260"/>
    <w:rsid w:val="006D41DE"/>
    <w:rsid w:val="006E3AF9"/>
    <w:rsid w:val="006F10D1"/>
    <w:rsid w:val="00700079"/>
    <w:rsid w:val="007120EB"/>
    <w:rsid w:val="00716521"/>
    <w:rsid w:val="00725D72"/>
    <w:rsid w:val="00730176"/>
    <w:rsid w:val="00730583"/>
    <w:rsid w:val="00733098"/>
    <w:rsid w:val="00737BBF"/>
    <w:rsid w:val="00764939"/>
    <w:rsid w:val="00767352"/>
    <w:rsid w:val="00767AA9"/>
    <w:rsid w:val="00782823"/>
    <w:rsid w:val="007831B2"/>
    <w:rsid w:val="00784A88"/>
    <w:rsid w:val="00784EBB"/>
    <w:rsid w:val="00793544"/>
    <w:rsid w:val="00793B54"/>
    <w:rsid w:val="007B2A48"/>
    <w:rsid w:val="007B3A95"/>
    <w:rsid w:val="007B4D7C"/>
    <w:rsid w:val="007B610F"/>
    <w:rsid w:val="007C23F2"/>
    <w:rsid w:val="007C6878"/>
    <w:rsid w:val="007E4287"/>
    <w:rsid w:val="007E48EA"/>
    <w:rsid w:val="007E5FC6"/>
    <w:rsid w:val="007F2EBF"/>
    <w:rsid w:val="007F4BAE"/>
    <w:rsid w:val="008034D5"/>
    <w:rsid w:val="00807996"/>
    <w:rsid w:val="00812C22"/>
    <w:rsid w:val="008167A0"/>
    <w:rsid w:val="008214F9"/>
    <w:rsid w:val="00821FA4"/>
    <w:rsid w:val="00833D4A"/>
    <w:rsid w:val="008373FA"/>
    <w:rsid w:val="0083769F"/>
    <w:rsid w:val="008406E6"/>
    <w:rsid w:val="008573E4"/>
    <w:rsid w:val="008637AB"/>
    <w:rsid w:val="008662B4"/>
    <w:rsid w:val="0087349E"/>
    <w:rsid w:val="00886329"/>
    <w:rsid w:val="00895C67"/>
    <w:rsid w:val="008A0847"/>
    <w:rsid w:val="008A1E2A"/>
    <w:rsid w:val="008B04D4"/>
    <w:rsid w:val="008B1317"/>
    <w:rsid w:val="008C4C70"/>
    <w:rsid w:val="008D181C"/>
    <w:rsid w:val="008D1991"/>
    <w:rsid w:val="008E1E82"/>
    <w:rsid w:val="008E40D4"/>
    <w:rsid w:val="008E6045"/>
    <w:rsid w:val="008E73C8"/>
    <w:rsid w:val="008E7B10"/>
    <w:rsid w:val="008F4B8F"/>
    <w:rsid w:val="00902497"/>
    <w:rsid w:val="00910DDB"/>
    <w:rsid w:val="00911E89"/>
    <w:rsid w:val="009152C0"/>
    <w:rsid w:val="0092249D"/>
    <w:rsid w:val="00931EF1"/>
    <w:rsid w:val="00934A4D"/>
    <w:rsid w:val="00937ABE"/>
    <w:rsid w:val="009416FD"/>
    <w:rsid w:val="0094211E"/>
    <w:rsid w:val="00944992"/>
    <w:rsid w:val="00945A45"/>
    <w:rsid w:val="009460BC"/>
    <w:rsid w:val="009500AB"/>
    <w:rsid w:val="009505EC"/>
    <w:rsid w:val="0095348E"/>
    <w:rsid w:val="00957C29"/>
    <w:rsid w:val="00962476"/>
    <w:rsid w:val="009624F8"/>
    <w:rsid w:val="00971FD9"/>
    <w:rsid w:val="009723C5"/>
    <w:rsid w:val="009842C5"/>
    <w:rsid w:val="00984621"/>
    <w:rsid w:val="009921C2"/>
    <w:rsid w:val="009C1B55"/>
    <w:rsid w:val="009D01D3"/>
    <w:rsid w:val="009D2C95"/>
    <w:rsid w:val="009D6316"/>
    <w:rsid w:val="009E2732"/>
    <w:rsid w:val="009E7D2E"/>
    <w:rsid w:val="009F00FE"/>
    <w:rsid w:val="009F1A57"/>
    <w:rsid w:val="00A07363"/>
    <w:rsid w:val="00A075A2"/>
    <w:rsid w:val="00A14F02"/>
    <w:rsid w:val="00A15F30"/>
    <w:rsid w:val="00A16F1A"/>
    <w:rsid w:val="00A21C20"/>
    <w:rsid w:val="00A26CE0"/>
    <w:rsid w:val="00A375C9"/>
    <w:rsid w:val="00A40EFD"/>
    <w:rsid w:val="00A45B73"/>
    <w:rsid w:val="00A52B76"/>
    <w:rsid w:val="00A55C83"/>
    <w:rsid w:val="00A5669F"/>
    <w:rsid w:val="00A57D21"/>
    <w:rsid w:val="00A62100"/>
    <w:rsid w:val="00A7452A"/>
    <w:rsid w:val="00A8122E"/>
    <w:rsid w:val="00A84815"/>
    <w:rsid w:val="00A85A8A"/>
    <w:rsid w:val="00A8754F"/>
    <w:rsid w:val="00AB023D"/>
    <w:rsid w:val="00AB55B6"/>
    <w:rsid w:val="00AB5800"/>
    <w:rsid w:val="00AC5008"/>
    <w:rsid w:val="00AE16E5"/>
    <w:rsid w:val="00AE49B3"/>
    <w:rsid w:val="00AF022C"/>
    <w:rsid w:val="00AF7F6C"/>
    <w:rsid w:val="00B24319"/>
    <w:rsid w:val="00B40647"/>
    <w:rsid w:val="00B45FBF"/>
    <w:rsid w:val="00B5190D"/>
    <w:rsid w:val="00B67088"/>
    <w:rsid w:val="00B75E66"/>
    <w:rsid w:val="00B84C28"/>
    <w:rsid w:val="00B8726B"/>
    <w:rsid w:val="00B90BF1"/>
    <w:rsid w:val="00B9337F"/>
    <w:rsid w:val="00B96066"/>
    <w:rsid w:val="00BB75BC"/>
    <w:rsid w:val="00BC2399"/>
    <w:rsid w:val="00BC671C"/>
    <w:rsid w:val="00BC680F"/>
    <w:rsid w:val="00BC69AC"/>
    <w:rsid w:val="00BD00C2"/>
    <w:rsid w:val="00BD56E4"/>
    <w:rsid w:val="00BE37C9"/>
    <w:rsid w:val="00BE38BB"/>
    <w:rsid w:val="00BE60FC"/>
    <w:rsid w:val="00BE66D3"/>
    <w:rsid w:val="00BE6E0A"/>
    <w:rsid w:val="00BF7892"/>
    <w:rsid w:val="00C01564"/>
    <w:rsid w:val="00C02012"/>
    <w:rsid w:val="00C038B1"/>
    <w:rsid w:val="00C04C5E"/>
    <w:rsid w:val="00C15EE7"/>
    <w:rsid w:val="00C16BD1"/>
    <w:rsid w:val="00C205F6"/>
    <w:rsid w:val="00C24C13"/>
    <w:rsid w:val="00C35619"/>
    <w:rsid w:val="00C35CF2"/>
    <w:rsid w:val="00C37B02"/>
    <w:rsid w:val="00C47C6D"/>
    <w:rsid w:val="00C574CA"/>
    <w:rsid w:val="00C6378F"/>
    <w:rsid w:val="00C6508B"/>
    <w:rsid w:val="00C704D1"/>
    <w:rsid w:val="00C81400"/>
    <w:rsid w:val="00C81AD8"/>
    <w:rsid w:val="00C9270D"/>
    <w:rsid w:val="00C935D0"/>
    <w:rsid w:val="00CA46E2"/>
    <w:rsid w:val="00CC2736"/>
    <w:rsid w:val="00CC46E9"/>
    <w:rsid w:val="00CD5CD3"/>
    <w:rsid w:val="00CF202B"/>
    <w:rsid w:val="00CF3CD5"/>
    <w:rsid w:val="00CF4C9B"/>
    <w:rsid w:val="00CF6995"/>
    <w:rsid w:val="00D038FA"/>
    <w:rsid w:val="00D058F6"/>
    <w:rsid w:val="00D05E9F"/>
    <w:rsid w:val="00D07426"/>
    <w:rsid w:val="00D10F9C"/>
    <w:rsid w:val="00D23EDE"/>
    <w:rsid w:val="00D30F57"/>
    <w:rsid w:val="00D31917"/>
    <w:rsid w:val="00D37FFC"/>
    <w:rsid w:val="00D44323"/>
    <w:rsid w:val="00D60AA0"/>
    <w:rsid w:val="00D7354F"/>
    <w:rsid w:val="00D74FB8"/>
    <w:rsid w:val="00D80E5E"/>
    <w:rsid w:val="00D8164E"/>
    <w:rsid w:val="00D83C1A"/>
    <w:rsid w:val="00D90C41"/>
    <w:rsid w:val="00DA3C10"/>
    <w:rsid w:val="00DC02A6"/>
    <w:rsid w:val="00DC35F1"/>
    <w:rsid w:val="00DC4134"/>
    <w:rsid w:val="00DD09F6"/>
    <w:rsid w:val="00DD3332"/>
    <w:rsid w:val="00DD3521"/>
    <w:rsid w:val="00DD3FFC"/>
    <w:rsid w:val="00DE2FEA"/>
    <w:rsid w:val="00DE32E1"/>
    <w:rsid w:val="00DE4F22"/>
    <w:rsid w:val="00DE4F3B"/>
    <w:rsid w:val="00DF2A7C"/>
    <w:rsid w:val="00E25559"/>
    <w:rsid w:val="00E32ED2"/>
    <w:rsid w:val="00E40A8A"/>
    <w:rsid w:val="00E40C4E"/>
    <w:rsid w:val="00E42974"/>
    <w:rsid w:val="00E5210D"/>
    <w:rsid w:val="00E53ADC"/>
    <w:rsid w:val="00E6191D"/>
    <w:rsid w:val="00E61B9F"/>
    <w:rsid w:val="00E61D3A"/>
    <w:rsid w:val="00E828A0"/>
    <w:rsid w:val="00E84D73"/>
    <w:rsid w:val="00E90A28"/>
    <w:rsid w:val="00E913A7"/>
    <w:rsid w:val="00EA4E25"/>
    <w:rsid w:val="00EA6F04"/>
    <w:rsid w:val="00EB3298"/>
    <w:rsid w:val="00EC0C06"/>
    <w:rsid w:val="00EC26D2"/>
    <w:rsid w:val="00ED6C1D"/>
    <w:rsid w:val="00EE0E74"/>
    <w:rsid w:val="00EE5ECA"/>
    <w:rsid w:val="00EF0E2D"/>
    <w:rsid w:val="00EF26E7"/>
    <w:rsid w:val="00F12A37"/>
    <w:rsid w:val="00F1635B"/>
    <w:rsid w:val="00F21027"/>
    <w:rsid w:val="00F219B3"/>
    <w:rsid w:val="00F225D3"/>
    <w:rsid w:val="00F302D2"/>
    <w:rsid w:val="00F3313C"/>
    <w:rsid w:val="00F40375"/>
    <w:rsid w:val="00F517A3"/>
    <w:rsid w:val="00F55BEB"/>
    <w:rsid w:val="00F61E76"/>
    <w:rsid w:val="00F7054F"/>
    <w:rsid w:val="00F730CE"/>
    <w:rsid w:val="00F75575"/>
    <w:rsid w:val="00F86322"/>
    <w:rsid w:val="00F93B00"/>
    <w:rsid w:val="00F94C34"/>
    <w:rsid w:val="00F97867"/>
    <w:rsid w:val="00FA151A"/>
    <w:rsid w:val="00FA2706"/>
    <w:rsid w:val="00FA4AE1"/>
    <w:rsid w:val="00FA63C1"/>
    <w:rsid w:val="00FB6F09"/>
    <w:rsid w:val="00FB7214"/>
    <w:rsid w:val="00FC2FAC"/>
    <w:rsid w:val="00FC3300"/>
    <w:rsid w:val="00FD47E1"/>
    <w:rsid w:val="00FD77CD"/>
    <w:rsid w:val="00FD7B08"/>
    <w:rsid w:val="00FE3110"/>
    <w:rsid w:val="00FE427D"/>
    <w:rsid w:val="00FF03BA"/>
    <w:rsid w:val="00FF23F0"/>
    <w:rsid w:val="00FF2A6E"/>
    <w:rsid w:val="00FF3FE2"/>
    <w:rsid w:val="00FF6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0F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D4"/>
    <w:pPr>
      <w:spacing w:after="0" w:line="280" w:lineRule="exact"/>
    </w:pPr>
    <w:rPr>
      <w:rFonts w:ascii="Century Gothic" w:eastAsia="Calibri" w:hAnsi="Century Gothic" w:cs="Times New Roman"/>
      <w:szCs w:val="24"/>
    </w:rPr>
  </w:style>
  <w:style w:type="paragraph" w:styleId="Heading1">
    <w:name w:val="heading 1"/>
    <w:basedOn w:val="Normal"/>
    <w:next w:val="Normal"/>
    <w:link w:val="Heading1Char"/>
    <w:uiPriority w:val="9"/>
    <w:qFormat/>
    <w:rsid w:val="00171888"/>
    <w:pPr>
      <w:keepNext/>
      <w:keepLines/>
      <w:spacing w:before="240" w:line="360" w:lineRule="exact"/>
      <w:outlineLvl w:val="0"/>
    </w:pPr>
    <w:rPr>
      <w:rFonts w:eastAsiaTheme="majorEastAsia" w:cstheme="majorBidi"/>
      <w:b/>
      <w:bCs/>
      <w:color w:val="004096"/>
      <w:sz w:val="36"/>
      <w:szCs w:val="36"/>
    </w:rPr>
  </w:style>
  <w:style w:type="paragraph" w:styleId="Heading2">
    <w:name w:val="heading 2"/>
    <w:basedOn w:val="Normal"/>
    <w:next w:val="Normal"/>
    <w:link w:val="Heading2Char"/>
    <w:uiPriority w:val="9"/>
    <w:unhideWhenUsed/>
    <w:qFormat/>
    <w:rsid w:val="00171888"/>
    <w:pPr>
      <w:keepNext/>
      <w:keepLines/>
      <w:spacing w:before="40" w:after="120"/>
      <w:outlineLvl w:val="1"/>
    </w:pPr>
    <w:rPr>
      <w:rFonts w:eastAsiaTheme="majorEastAsia" w:cstheme="majorBidi"/>
      <w:b/>
      <w:bCs/>
      <w:color w:val="0040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A32E9"/>
    <w:pPr>
      <w:ind w:left="720"/>
    </w:pPr>
  </w:style>
  <w:style w:type="character" w:styleId="Hyperlink">
    <w:name w:val="Hyperlink"/>
    <w:basedOn w:val="DefaultParagraphFont"/>
    <w:uiPriority w:val="99"/>
    <w:unhideWhenUsed/>
    <w:rsid w:val="003A32E9"/>
    <w:rPr>
      <w:color w:val="0563C1" w:themeColor="hyperlink"/>
      <w:u w:val="single"/>
    </w:rPr>
  </w:style>
  <w:style w:type="character" w:styleId="CommentReference">
    <w:name w:val="annotation reference"/>
    <w:basedOn w:val="DefaultParagraphFont"/>
    <w:uiPriority w:val="99"/>
    <w:semiHidden/>
    <w:unhideWhenUsed/>
    <w:rsid w:val="003A32E9"/>
    <w:rPr>
      <w:sz w:val="18"/>
      <w:szCs w:val="18"/>
    </w:rPr>
  </w:style>
  <w:style w:type="paragraph" w:styleId="CommentText">
    <w:name w:val="annotation text"/>
    <w:basedOn w:val="Normal"/>
    <w:link w:val="CommentTextChar"/>
    <w:uiPriority w:val="99"/>
    <w:semiHidden/>
    <w:unhideWhenUsed/>
    <w:rsid w:val="003A32E9"/>
  </w:style>
  <w:style w:type="character" w:customStyle="1" w:styleId="CommentTextChar">
    <w:name w:val="Comment Text Char"/>
    <w:basedOn w:val="DefaultParagraphFont"/>
    <w:link w:val="CommentText"/>
    <w:uiPriority w:val="99"/>
    <w:semiHidden/>
    <w:rsid w:val="003A32E9"/>
    <w:rPr>
      <w:rFonts w:ascii="Calibri" w:eastAsia="Calibri" w:hAnsi="Calibri" w:cs="Times New Roman"/>
      <w:sz w:val="24"/>
      <w:szCs w:val="24"/>
    </w:rPr>
  </w:style>
  <w:style w:type="paragraph" w:styleId="Footer">
    <w:name w:val="footer"/>
    <w:basedOn w:val="Normal"/>
    <w:link w:val="FooterChar"/>
    <w:uiPriority w:val="99"/>
    <w:unhideWhenUsed/>
    <w:rsid w:val="003A32E9"/>
    <w:pPr>
      <w:tabs>
        <w:tab w:val="center" w:pos="4320"/>
        <w:tab w:val="right" w:pos="8640"/>
      </w:tabs>
    </w:pPr>
  </w:style>
  <w:style w:type="character" w:customStyle="1" w:styleId="FooterChar">
    <w:name w:val="Footer Char"/>
    <w:basedOn w:val="DefaultParagraphFont"/>
    <w:link w:val="Footer"/>
    <w:uiPriority w:val="99"/>
    <w:rsid w:val="003A32E9"/>
    <w:rPr>
      <w:rFonts w:ascii="Calibri" w:eastAsia="Calibri" w:hAnsi="Calibri" w:cs="Times New Roman"/>
    </w:rPr>
  </w:style>
  <w:style w:type="character" w:styleId="PageNumber">
    <w:name w:val="page number"/>
    <w:basedOn w:val="DefaultParagraphFont"/>
    <w:uiPriority w:val="99"/>
    <w:semiHidden/>
    <w:unhideWhenUsed/>
    <w:rsid w:val="003A32E9"/>
  </w:style>
  <w:style w:type="paragraph" w:styleId="BalloonText">
    <w:name w:val="Balloon Text"/>
    <w:basedOn w:val="Normal"/>
    <w:link w:val="BalloonTextChar"/>
    <w:uiPriority w:val="99"/>
    <w:semiHidden/>
    <w:unhideWhenUsed/>
    <w:rsid w:val="003A3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E9"/>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E913A7"/>
    <w:rPr>
      <w:b/>
      <w:bCs/>
      <w:sz w:val="20"/>
      <w:szCs w:val="20"/>
    </w:rPr>
  </w:style>
  <w:style w:type="character" w:customStyle="1" w:styleId="CommentSubjectChar">
    <w:name w:val="Comment Subject Char"/>
    <w:basedOn w:val="CommentTextChar"/>
    <w:link w:val="CommentSubject"/>
    <w:uiPriority w:val="99"/>
    <w:semiHidden/>
    <w:rsid w:val="00E913A7"/>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67062A"/>
    <w:rPr>
      <w:color w:val="954F72" w:themeColor="followedHyperlink"/>
      <w:u w:val="single"/>
    </w:rPr>
  </w:style>
  <w:style w:type="paragraph" w:styleId="FootnoteText">
    <w:name w:val="footnote text"/>
    <w:basedOn w:val="Normal"/>
    <w:link w:val="FootnoteTextChar"/>
    <w:uiPriority w:val="99"/>
    <w:semiHidden/>
    <w:unhideWhenUsed/>
    <w:rsid w:val="00653AC7"/>
    <w:pPr>
      <w:spacing w:line="240" w:lineRule="exact"/>
    </w:pPr>
    <w:rPr>
      <w:sz w:val="20"/>
      <w:szCs w:val="20"/>
    </w:rPr>
  </w:style>
  <w:style w:type="character" w:customStyle="1" w:styleId="FootnoteTextChar">
    <w:name w:val="Footnote Text Char"/>
    <w:basedOn w:val="DefaultParagraphFont"/>
    <w:link w:val="FootnoteText"/>
    <w:uiPriority w:val="99"/>
    <w:semiHidden/>
    <w:rsid w:val="00653AC7"/>
    <w:rPr>
      <w:rFonts w:ascii="Helvetica" w:eastAsia="Calibri" w:hAnsi="Helvetica" w:cs="Times New Roman"/>
      <w:sz w:val="20"/>
      <w:szCs w:val="20"/>
    </w:rPr>
  </w:style>
  <w:style w:type="character" w:styleId="FootnoteReference">
    <w:name w:val="footnote reference"/>
    <w:basedOn w:val="DefaultParagraphFont"/>
    <w:uiPriority w:val="99"/>
    <w:semiHidden/>
    <w:unhideWhenUsed/>
    <w:rsid w:val="007120EB"/>
    <w:rPr>
      <w:color w:val="auto"/>
      <w:vertAlign w:val="superscript"/>
    </w:rPr>
  </w:style>
  <w:style w:type="paragraph" w:styleId="Revision">
    <w:name w:val="Revision"/>
    <w:hidden/>
    <w:uiPriority w:val="99"/>
    <w:semiHidden/>
    <w:rsid w:val="009842C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71888"/>
    <w:rPr>
      <w:rFonts w:ascii="Helvetica" w:eastAsiaTheme="majorEastAsia" w:hAnsi="Helvetica" w:cstheme="majorBidi"/>
      <w:b/>
      <w:bCs/>
      <w:color w:val="004096"/>
      <w:sz w:val="36"/>
      <w:szCs w:val="36"/>
    </w:rPr>
  </w:style>
  <w:style w:type="paragraph" w:styleId="TOCHeading">
    <w:name w:val="TOC Heading"/>
    <w:basedOn w:val="Heading1"/>
    <w:next w:val="Normal"/>
    <w:uiPriority w:val="39"/>
    <w:unhideWhenUsed/>
    <w:qFormat/>
    <w:rsid w:val="00196BF6"/>
    <w:pPr>
      <w:spacing w:line="259" w:lineRule="auto"/>
      <w:outlineLvl w:val="9"/>
    </w:pPr>
  </w:style>
  <w:style w:type="paragraph" w:styleId="TOC2">
    <w:name w:val="toc 2"/>
    <w:basedOn w:val="Normal"/>
    <w:next w:val="Normal"/>
    <w:autoRedefine/>
    <w:uiPriority w:val="39"/>
    <w:unhideWhenUsed/>
    <w:rsid w:val="000D1096"/>
    <w:pPr>
      <w:tabs>
        <w:tab w:val="left" w:pos="709"/>
        <w:tab w:val="right" w:leader="dot" w:pos="9350"/>
      </w:tabs>
      <w:spacing w:after="100" w:line="259" w:lineRule="auto"/>
      <w:ind w:left="220"/>
    </w:pPr>
    <w:rPr>
      <w:rFonts w:eastAsiaTheme="minorEastAsia"/>
      <w:noProof/>
    </w:rPr>
  </w:style>
  <w:style w:type="paragraph" w:styleId="TOC1">
    <w:name w:val="toc 1"/>
    <w:basedOn w:val="Normal"/>
    <w:next w:val="Normal"/>
    <w:autoRedefine/>
    <w:uiPriority w:val="39"/>
    <w:unhideWhenUsed/>
    <w:rsid w:val="00E25559"/>
    <w:pPr>
      <w:tabs>
        <w:tab w:val="right" w:leader="dot" w:pos="9350"/>
      </w:tabs>
      <w:spacing w:after="100" w:line="259" w:lineRule="auto"/>
    </w:pPr>
    <w:rPr>
      <w:rFonts w:eastAsiaTheme="minorEastAsia"/>
    </w:rPr>
  </w:style>
  <w:style w:type="paragraph" w:styleId="TOC3">
    <w:name w:val="toc 3"/>
    <w:basedOn w:val="Normal"/>
    <w:next w:val="Normal"/>
    <w:autoRedefine/>
    <w:uiPriority w:val="39"/>
    <w:unhideWhenUsed/>
    <w:rsid w:val="00196BF6"/>
    <w:pPr>
      <w:spacing w:after="100" w:line="259" w:lineRule="auto"/>
      <w:ind w:left="440"/>
    </w:pPr>
    <w:rPr>
      <w:rFonts w:asciiTheme="minorHAnsi" w:eastAsiaTheme="minorEastAsia" w:hAnsiTheme="minorHAnsi"/>
    </w:rPr>
  </w:style>
  <w:style w:type="character" w:customStyle="1" w:styleId="Heading2Char">
    <w:name w:val="Heading 2 Char"/>
    <w:basedOn w:val="DefaultParagraphFont"/>
    <w:link w:val="Heading2"/>
    <w:uiPriority w:val="9"/>
    <w:rsid w:val="00171888"/>
    <w:rPr>
      <w:rFonts w:ascii="Helvetica" w:eastAsiaTheme="majorEastAsia" w:hAnsi="Helvetica" w:cstheme="majorBidi"/>
      <w:b/>
      <w:bCs/>
      <w:color w:val="004096"/>
      <w:sz w:val="24"/>
      <w:szCs w:val="24"/>
    </w:rPr>
  </w:style>
  <w:style w:type="paragraph" w:styleId="Header">
    <w:name w:val="header"/>
    <w:basedOn w:val="Normal"/>
    <w:link w:val="HeaderChar"/>
    <w:uiPriority w:val="99"/>
    <w:unhideWhenUsed/>
    <w:rsid w:val="00784A88"/>
    <w:pPr>
      <w:tabs>
        <w:tab w:val="center" w:pos="4320"/>
        <w:tab w:val="right" w:pos="8640"/>
      </w:tabs>
    </w:pPr>
  </w:style>
  <w:style w:type="character" w:customStyle="1" w:styleId="HeaderChar">
    <w:name w:val="Header Char"/>
    <w:basedOn w:val="DefaultParagraphFont"/>
    <w:link w:val="Header"/>
    <w:uiPriority w:val="99"/>
    <w:rsid w:val="00784A88"/>
    <w:rPr>
      <w:rFonts w:ascii="Calibri" w:eastAsia="Calibri" w:hAnsi="Calibri" w:cs="Times New Roman"/>
    </w:rPr>
  </w:style>
  <w:style w:type="character" w:styleId="Strong">
    <w:name w:val="Strong"/>
    <w:basedOn w:val="DefaultParagraphFont"/>
    <w:uiPriority w:val="22"/>
    <w:qFormat/>
    <w:rsid w:val="00D05E9F"/>
    <w:rPr>
      <w:b/>
      <w:bCs/>
    </w:rPr>
  </w:style>
  <w:style w:type="paragraph" w:styleId="NoSpacing">
    <w:name w:val="No Spacing"/>
    <w:link w:val="NoSpacingChar"/>
    <w:uiPriority w:val="1"/>
    <w:qFormat/>
    <w:rsid w:val="00135082"/>
    <w:pPr>
      <w:spacing w:after="0" w:line="240" w:lineRule="auto"/>
    </w:pPr>
    <w:rPr>
      <w:rFonts w:eastAsiaTheme="minorEastAsia"/>
    </w:rPr>
  </w:style>
  <w:style w:type="character" w:customStyle="1" w:styleId="NoSpacingChar">
    <w:name w:val="No Spacing Char"/>
    <w:basedOn w:val="DefaultParagraphFont"/>
    <w:link w:val="NoSpacing"/>
    <w:uiPriority w:val="1"/>
    <w:rsid w:val="00135082"/>
    <w:rPr>
      <w:rFonts w:eastAsiaTheme="minorEastAsia"/>
    </w:rPr>
  </w:style>
  <w:style w:type="character" w:customStyle="1" w:styleId="tgc">
    <w:name w:val="_tgc"/>
    <w:basedOn w:val="DefaultParagraphFont"/>
    <w:rsid w:val="00135082"/>
  </w:style>
  <w:style w:type="paragraph" w:styleId="NormalWeb">
    <w:name w:val="Normal (Web)"/>
    <w:basedOn w:val="Normal"/>
    <w:uiPriority w:val="99"/>
    <w:semiHidden/>
    <w:unhideWhenUsed/>
    <w:rsid w:val="00135082"/>
    <w:pPr>
      <w:spacing w:before="100" w:beforeAutospacing="1" w:after="100" w:afterAutospacing="1"/>
    </w:pPr>
    <w:rPr>
      <w:rFonts w:ascii="Times New Roman" w:eastAsia="Times New Roman" w:hAnsi="Times New Roman"/>
    </w:rPr>
  </w:style>
  <w:style w:type="paragraph" w:styleId="Title">
    <w:name w:val="Title"/>
    <w:basedOn w:val="Normal"/>
    <w:next w:val="Normal"/>
    <w:link w:val="TitleChar"/>
    <w:uiPriority w:val="10"/>
    <w:qFormat/>
    <w:rsid w:val="00403E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EB4"/>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FD77CD"/>
    <w:rPr>
      <w:color w:val="808080"/>
      <w:shd w:val="clear" w:color="auto" w:fill="E6E6E6"/>
    </w:rPr>
  </w:style>
  <w:style w:type="paragraph" w:styleId="PlainText">
    <w:name w:val="Plain Text"/>
    <w:basedOn w:val="Normal"/>
    <w:link w:val="PlainTextChar"/>
    <w:uiPriority w:val="99"/>
    <w:semiHidden/>
    <w:unhideWhenUsed/>
    <w:rsid w:val="0034664B"/>
    <w:rPr>
      <w:rFonts w:ascii="Arial" w:eastAsiaTheme="minorHAnsi" w:hAnsi="Arial" w:cs="Arial"/>
      <w:sz w:val="21"/>
      <w:szCs w:val="21"/>
    </w:rPr>
  </w:style>
  <w:style w:type="character" w:customStyle="1" w:styleId="PlainTextChar">
    <w:name w:val="Plain Text Char"/>
    <w:basedOn w:val="DefaultParagraphFont"/>
    <w:link w:val="PlainText"/>
    <w:uiPriority w:val="99"/>
    <w:semiHidden/>
    <w:rsid w:val="0034664B"/>
    <w:rPr>
      <w:rFonts w:ascii="Arial" w:hAnsi="Arial" w:cs="Arial"/>
      <w:sz w:val="21"/>
      <w:szCs w:val="21"/>
    </w:rPr>
  </w:style>
  <w:style w:type="paragraph" w:styleId="ListBullet">
    <w:name w:val="List Bullet"/>
    <w:basedOn w:val="Normal"/>
    <w:uiPriority w:val="99"/>
    <w:unhideWhenUsed/>
    <w:rsid w:val="002265D9"/>
    <w:pPr>
      <w:numPr>
        <w:numId w:val="4"/>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D4"/>
    <w:pPr>
      <w:spacing w:after="0" w:line="280" w:lineRule="exact"/>
    </w:pPr>
    <w:rPr>
      <w:rFonts w:ascii="Century Gothic" w:eastAsia="Calibri" w:hAnsi="Century Gothic" w:cs="Times New Roman"/>
      <w:szCs w:val="24"/>
    </w:rPr>
  </w:style>
  <w:style w:type="paragraph" w:styleId="Heading1">
    <w:name w:val="heading 1"/>
    <w:basedOn w:val="Normal"/>
    <w:next w:val="Normal"/>
    <w:link w:val="Heading1Char"/>
    <w:uiPriority w:val="9"/>
    <w:qFormat/>
    <w:rsid w:val="00171888"/>
    <w:pPr>
      <w:keepNext/>
      <w:keepLines/>
      <w:spacing w:before="240" w:line="360" w:lineRule="exact"/>
      <w:outlineLvl w:val="0"/>
    </w:pPr>
    <w:rPr>
      <w:rFonts w:eastAsiaTheme="majorEastAsia" w:cstheme="majorBidi"/>
      <w:b/>
      <w:bCs/>
      <w:color w:val="004096"/>
      <w:sz w:val="36"/>
      <w:szCs w:val="36"/>
    </w:rPr>
  </w:style>
  <w:style w:type="paragraph" w:styleId="Heading2">
    <w:name w:val="heading 2"/>
    <w:basedOn w:val="Normal"/>
    <w:next w:val="Normal"/>
    <w:link w:val="Heading2Char"/>
    <w:uiPriority w:val="9"/>
    <w:unhideWhenUsed/>
    <w:qFormat/>
    <w:rsid w:val="00171888"/>
    <w:pPr>
      <w:keepNext/>
      <w:keepLines/>
      <w:spacing w:before="40" w:after="120"/>
      <w:outlineLvl w:val="1"/>
    </w:pPr>
    <w:rPr>
      <w:rFonts w:eastAsiaTheme="majorEastAsia" w:cstheme="majorBidi"/>
      <w:b/>
      <w:bCs/>
      <w:color w:val="0040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A32E9"/>
    <w:pPr>
      <w:ind w:left="720"/>
    </w:pPr>
  </w:style>
  <w:style w:type="character" w:styleId="Hyperlink">
    <w:name w:val="Hyperlink"/>
    <w:basedOn w:val="DefaultParagraphFont"/>
    <w:uiPriority w:val="99"/>
    <w:unhideWhenUsed/>
    <w:rsid w:val="003A32E9"/>
    <w:rPr>
      <w:color w:val="0563C1" w:themeColor="hyperlink"/>
      <w:u w:val="single"/>
    </w:rPr>
  </w:style>
  <w:style w:type="character" w:styleId="CommentReference">
    <w:name w:val="annotation reference"/>
    <w:basedOn w:val="DefaultParagraphFont"/>
    <w:uiPriority w:val="99"/>
    <w:semiHidden/>
    <w:unhideWhenUsed/>
    <w:rsid w:val="003A32E9"/>
    <w:rPr>
      <w:sz w:val="18"/>
      <w:szCs w:val="18"/>
    </w:rPr>
  </w:style>
  <w:style w:type="paragraph" w:styleId="CommentText">
    <w:name w:val="annotation text"/>
    <w:basedOn w:val="Normal"/>
    <w:link w:val="CommentTextChar"/>
    <w:uiPriority w:val="99"/>
    <w:semiHidden/>
    <w:unhideWhenUsed/>
    <w:rsid w:val="003A32E9"/>
  </w:style>
  <w:style w:type="character" w:customStyle="1" w:styleId="CommentTextChar">
    <w:name w:val="Comment Text Char"/>
    <w:basedOn w:val="DefaultParagraphFont"/>
    <w:link w:val="CommentText"/>
    <w:uiPriority w:val="99"/>
    <w:semiHidden/>
    <w:rsid w:val="003A32E9"/>
    <w:rPr>
      <w:rFonts w:ascii="Calibri" w:eastAsia="Calibri" w:hAnsi="Calibri" w:cs="Times New Roman"/>
      <w:sz w:val="24"/>
      <w:szCs w:val="24"/>
    </w:rPr>
  </w:style>
  <w:style w:type="paragraph" w:styleId="Footer">
    <w:name w:val="footer"/>
    <w:basedOn w:val="Normal"/>
    <w:link w:val="FooterChar"/>
    <w:uiPriority w:val="99"/>
    <w:unhideWhenUsed/>
    <w:rsid w:val="003A32E9"/>
    <w:pPr>
      <w:tabs>
        <w:tab w:val="center" w:pos="4320"/>
        <w:tab w:val="right" w:pos="8640"/>
      </w:tabs>
    </w:pPr>
  </w:style>
  <w:style w:type="character" w:customStyle="1" w:styleId="FooterChar">
    <w:name w:val="Footer Char"/>
    <w:basedOn w:val="DefaultParagraphFont"/>
    <w:link w:val="Footer"/>
    <w:uiPriority w:val="99"/>
    <w:rsid w:val="003A32E9"/>
    <w:rPr>
      <w:rFonts w:ascii="Calibri" w:eastAsia="Calibri" w:hAnsi="Calibri" w:cs="Times New Roman"/>
    </w:rPr>
  </w:style>
  <w:style w:type="character" w:styleId="PageNumber">
    <w:name w:val="page number"/>
    <w:basedOn w:val="DefaultParagraphFont"/>
    <w:uiPriority w:val="99"/>
    <w:semiHidden/>
    <w:unhideWhenUsed/>
    <w:rsid w:val="003A32E9"/>
  </w:style>
  <w:style w:type="paragraph" w:styleId="BalloonText">
    <w:name w:val="Balloon Text"/>
    <w:basedOn w:val="Normal"/>
    <w:link w:val="BalloonTextChar"/>
    <w:uiPriority w:val="99"/>
    <w:semiHidden/>
    <w:unhideWhenUsed/>
    <w:rsid w:val="003A3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E9"/>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E913A7"/>
    <w:rPr>
      <w:b/>
      <w:bCs/>
      <w:sz w:val="20"/>
      <w:szCs w:val="20"/>
    </w:rPr>
  </w:style>
  <w:style w:type="character" w:customStyle="1" w:styleId="CommentSubjectChar">
    <w:name w:val="Comment Subject Char"/>
    <w:basedOn w:val="CommentTextChar"/>
    <w:link w:val="CommentSubject"/>
    <w:uiPriority w:val="99"/>
    <w:semiHidden/>
    <w:rsid w:val="00E913A7"/>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67062A"/>
    <w:rPr>
      <w:color w:val="954F72" w:themeColor="followedHyperlink"/>
      <w:u w:val="single"/>
    </w:rPr>
  </w:style>
  <w:style w:type="paragraph" w:styleId="FootnoteText">
    <w:name w:val="footnote text"/>
    <w:basedOn w:val="Normal"/>
    <w:link w:val="FootnoteTextChar"/>
    <w:uiPriority w:val="99"/>
    <w:semiHidden/>
    <w:unhideWhenUsed/>
    <w:rsid w:val="00653AC7"/>
    <w:pPr>
      <w:spacing w:line="240" w:lineRule="exact"/>
    </w:pPr>
    <w:rPr>
      <w:sz w:val="20"/>
      <w:szCs w:val="20"/>
    </w:rPr>
  </w:style>
  <w:style w:type="character" w:customStyle="1" w:styleId="FootnoteTextChar">
    <w:name w:val="Footnote Text Char"/>
    <w:basedOn w:val="DefaultParagraphFont"/>
    <w:link w:val="FootnoteText"/>
    <w:uiPriority w:val="99"/>
    <w:semiHidden/>
    <w:rsid w:val="00653AC7"/>
    <w:rPr>
      <w:rFonts w:ascii="Helvetica" w:eastAsia="Calibri" w:hAnsi="Helvetica" w:cs="Times New Roman"/>
      <w:sz w:val="20"/>
      <w:szCs w:val="20"/>
    </w:rPr>
  </w:style>
  <w:style w:type="character" w:styleId="FootnoteReference">
    <w:name w:val="footnote reference"/>
    <w:basedOn w:val="DefaultParagraphFont"/>
    <w:uiPriority w:val="99"/>
    <w:semiHidden/>
    <w:unhideWhenUsed/>
    <w:rsid w:val="007120EB"/>
    <w:rPr>
      <w:color w:val="auto"/>
      <w:vertAlign w:val="superscript"/>
    </w:rPr>
  </w:style>
  <w:style w:type="paragraph" w:styleId="Revision">
    <w:name w:val="Revision"/>
    <w:hidden/>
    <w:uiPriority w:val="99"/>
    <w:semiHidden/>
    <w:rsid w:val="009842C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71888"/>
    <w:rPr>
      <w:rFonts w:ascii="Helvetica" w:eastAsiaTheme="majorEastAsia" w:hAnsi="Helvetica" w:cstheme="majorBidi"/>
      <w:b/>
      <w:bCs/>
      <w:color w:val="004096"/>
      <w:sz w:val="36"/>
      <w:szCs w:val="36"/>
    </w:rPr>
  </w:style>
  <w:style w:type="paragraph" w:styleId="TOCHeading">
    <w:name w:val="TOC Heading"/>
    <w:basedOn w:val="Heading1"/>
    <w:next w:val="Normal"/>
    <w:uiPriority w:val="39"/>
    <w:unhideWhenUsed/>
    <w:qFormat/>
    <w:rsid w:val="00196BF6"/>
    <w:pPr>
      <w:spacing w:line="259" w:lineRule="auto"/>
      <w:outlineLvl w:val="9"/>
    </w:pPr>
  </w:style>
  <w:style w:type="paragraph" w:styleId="TOC2">
    <w:name w:val="toc 2"/>
    <w:basedOn w:val="Normal"/>
    <w:next w:val="Normal"/>
    <w:autoRedefine/>
    <w:uiPriority w:val="39"/>
    <w:unhideWhenUsed/>
    <w:rsid w:val="000D1096"/>
    <w:pPr>
      <w:tabs>
        <w:tab w:val="left" w:pos="709"/>
        <w:tab w:val="right" w:leader="dot" w:pos="9350"/>
      </w:tabs>
      <w:spacing w:after="100" w:line="259" w:lineRule="auto"/>
      <w:ind w:left="220"/>
    </w:pPr>
    <w:rPr>
      <w:rFonts w:eastAsiaTheme="minorEastAsia"/>
      <w:noProof/>
    </w:rPr>
  </w:style>
  <w:style w:type="paragraph" w:styleId="TOC1">
    <w:name w:val="toc 1"/>
    <w:basedOn w:val="Normal"/>
    <w:next w:val="Normal"/>
    <w:autoRedefine/>
    <w:uiPriority w:val="39"/>
    <w:unhideWhenUsed/>
    <w:rsid w:val="00E25559"/>
    <w:pPr>
      <w:tabs>
        <w:tab w:val="right" w:leader="dot" w:pos="9350"/>
      </w:tabs>
      <w:spacing w:after="100" w:line="259" w:lineRule="auto"/>
    </w:pPr>
    <w:rPr>
      <w:rFonts w:eastAsiaTheme="minorEastAsia"/>
    </w:rPr>
  </w:style>
  <w:style w:type="paragraph" w:styleId="TOC3">
    <w:name w:val="toc 3"/>
    <w:basedOn w:val="Normal"/>
    <w:next w:val="Normal"/>
    <w:autoRedefine/>
    <w:uiPriority w:val="39"/>
    <w:unhideWhenUsed/>
    <w:rsid w:val="00196BF6"/>
    <w:pPr>
      <w:spacing w:after="100" w:line="259" w:lineRule="auto"/>
      <w:ind w:left="440"/>
    </w:pPr>
    <w:rPr>
      <w:rFonts w:asciiTheme="minorHAnsi" w:eastAsiaTheme="minorEastAsia" w:hAnsiTheme="minorHAnsi"/>
    </w:rPr>
  </w:style>
  <w:style w:type="character" w:customStyle="1" w:styleId="Heading2Char">
    <w:name w:val="Heading 2 Char"/>
    <w:basedOn w:val="DefaultParagraphFont"/>
    <w:link w:val="Heading2"/>
    <w:uiPriority w:val="9"/>
    <w:rsid w:val="00171888"/>
    <w:rPr>
      <w:rFonts w:ascii="Helvetica" w:eastAsiaTheme="majorEastAsia" w:hAnsi="Helvetica" w:cstheme="majorBidi"/>
      <w:b/>
      <w:bCs/>
      <w:color w:val="004096"/>
      <w:sz w:val="24"/>
      <w:szCs w:val="24"/>
    </w:rPr>
  </w:style>
  <w:style w:type="paragraph" w:styleId="Header">
    <w:name w:val="header"/>
    <w:basedOn w:val="Normal"/>
    <w:link w:val="HeaderChar"/>
    <w:uiPriority w:val="99"/>
    <w:unhideWhenUsed/>
    <w:rsid w:val="00784A88"/>
    <w:pPr>
      <w:tabs>
        <w:tab w:val="center" w:pos="4320"/>
        <w:tab w:val="right" w:pos="8640"/>
      </w:tabs>
    </w:pPr>
  </w:style>
  <w:style w:type="character" w:customStyle="1" w:styleId="HeaderChar">
    <w:name w:val="Header Char"/>
    <w:basedOn w:val="DefaultParagraphFont"/>
    <w:link w:val="Header"/>
    <w:uiPriority w:val="99"/>
    <w:rsid w:val="00784A88"/>
    <w:rPr>
      <w:rFonts w:ascii="Calibri" w:eastAsia="Calibri" w:hAnsi="Calibri" w:cs="Times New Roman"/>
    </w:rPr>
  </w:style>
  <w:style w:type="character" w:styleId="Strong">
    <w:name w:val="Strong"/>
    <w:basedOn w:val="DefaultParagraphFont"/>
    <w:uiPriority w:val="22"/>
    <w:qFormat/>
    <w:rsid w:val="00D05E9F"/>
    <w:rPr>
      <w:b/>
      <w:bCs/>
    </w:rPr>
  </w:style>
  <w:style w:type="paragraph" w:styleId="NoSpacing">
    <w:name w:val="No Spacing"/>
    <w:link w:val="NoSpacingChar"/>
    <w:uiPriority w:val="1"/>
    <w:qFormat/>
    <w:rsid w:val="00135082"/>
    <w:pPr>
      <w:spacing w:after="0" w:line="240" w:lineRule="auto"/>
    </w:pPr>
    <w:rPr>
      <w:rFonts w:eastAsiaTheme="minorEastAsia"/>
    </w:rPr>
  </w:style>
  <w:style w:type="character" w:customStyle="1" w:styleId="NoSpacingChar">
    <w:name w:val="No Spacing Char"/>
    <w:basedOn w:val="DefaultParagraphFont"/>
    <w:link w:val="NoSpacing"/>
    <w:uiPriority w:val="1"/>
    <w:rsid w:val="00135082"/>
    <w:rPr>
      <w:rFonts w:eastAsiaTheme="minorEastAsia"/>
    </w:rPr>
  </w:style>
  <w:style w:type="character" w:customStyle="1" w:styleId="tgc">
    <w:name w:val="_tgc"/>
    <w:basedOn w:val="DefaultParagraphFont"/>
    <w:rsid w:val="00135082"/>
  </w:style>
  <w:style w:type="paragraph" w:styleId="NormalWeb">
    <w:name w:val="Normal (Web)"/>
    <w:basedOn w:val="Normal"/>
    <w:uiPriority w:val="99"/>
    <w:semiHidden/>
    <w:unhideWhenUsed/>
    <w:rsid w:val="00135082"/>
    <w:pPr>
      <w:spacing w:before="100" w:beforeAutospacing="1" w:after="100" w:afterAutospacing="1"/>
    </w:pPr>
    <w:rPr>
      <w:rFonts w:ascii="Times New Roman" w:eastAsia="Times New Roman" w:hAnsi="Times New Roman"/>
    </w:rPr>
  </w:style>
  <w:style w:type="paragraph" w:styleId="Title">
    <w:name w:val="Title"/>
    <w:basedOn w:val="Normal"/>
    <w:next w:val="Normal"/>
    <w:link w:val="TitleChar"/>
    <w:uiPriority w:val="10"/>
    <w:qFormat/>
    <w:rsid w:val="00403E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EB4"/>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FD77CD"/>
    <w:rPr>
      <w:color w:val="808080"/>
      <w:shd w:val="clear" w:color="auto" w:fill="E6E6E6"/>
    </w:rPr>
  </w:style>
  <w:style w:type="paragraph" w:styleId="PlainText">
    <w:name w:val="Plain Text"/>
    <w:basedOn w:val="Normal"/>
    <w:link w:val="PlainTextChar"/>
    <w:uiPriority w:val="99"/>
    <w:semiHidden/>
    <w:unhideWhenUsed/>
    <w:rsid w:val="0034664B"/>
    <w:rPr>
      <w:rFonts w:ascii="Arial" w:eastAsiaTheme="minorHAnsi" w:hAnsi="Arial" w:cs="Arial"/>
      <w:sz w:val="21"/>
      <w:szCs w:val="21"/>
    </w:rPr>
  </w:style>
  <w:style w:type="character" w:customStyle="1" w:styleId="PlainTextChar">
    <w:name w:val="Plain Text Char"/>
    <w:basedOn w:val="DefaultParagraphFont"/>
    <w:link w:val="PlainText"/>
    <w:uiPriority w:val="99"/>
    <w:semiHidden/>
    <w:rsid w:val="0034664B"/>
    <w:rPr>
      <w:rFonts w:ascii="Arial" w:hAnsi="Arial" w:cs="Arial"/>
      <w:sz w:val="21"/>
      <w:szCs w:val="21"/>
    </w:rPr>
  </w:style>
  <w:style w:type="paragraph" w:styleId="ListBullet">
    <w:name w:val="List Bullet"/>
    <w:basedOn w:val="Normal"/>
    <w:uiPriority w:val="99"/>
    <w:unhideWhenUsed/>
    <w:rsid w:val="002265D9"/>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14832">
      <w:bodyDiv w:val="1"/>
      <w:marLeft w:val="0"/>
      <w:marRight w:val="0"/>
      <w:marTop w:val="0"/>
      <w:marBottom w:val="0"/>
      <w:divBdr>
        <w:top w:val="none" w:sz="0" w:space="0" w:color="auto"/>
        <w:left w:val="none" w:sz="0" w:space="0" w:color="auto"/>
        <w:bottom w:val="none" w:sz="0" w:space="0" w:color="auto"/>
        <w:right w:val="none" w:sz="0" w:space="0" w:color="auto"/>
      </w:divBdr>
    </w:div>
    <w:div w:id="1151365234">
      <w:bodyDiv w:val="1"/>
      <w:marLeft w:val="0"/>
      <w:marRight w:val="0"/>
      <w:marTop w:val="0"/>
      <w:marBottom w:val="0"/>
      <w:divBdr>
        <w:top w:val="none" w:sz="0" w:space="0" w:color="auto"/>
        <w:left w:val="none" w:sz="0" w:space="0" w:color="auto"/>
        <w:bottom w:val="none" w:sz="0" w:space="0" w:color="auto"/>
        <w:right w:val="none" w:sz="0" w:space="0" w:color="auto"/>
      </w:divBdr>
    </w:div>
    <w:div w:id="1296714953">
      <w:bodyDiv w:val="1"/>
      <w:marLeft w:val="0"/>
      <w:marRight w:val="0"/>
      <w:marTop w:val="0"/>
      <w:marBottom w:val="0"/>
      <w:divBdr>
        <w:top w:val="none" w:sz="0" w:space="0" w:color="auto"/>
        <w:left w:val="none" w:sz="0" w:space="0" w:color="auto"/>
        <w:bottom w:val="none" w:sz="0" w:space="0" w:color="auto"/>
        <w:right w:val="none" w:sz="0" w:space="0" w:color="auto"/>
      </w:divBdr>
    </w:div>
    <w:div w:id="1562910066">
      <w:bodyDiv w:val="1"/>
      <w:marLeft w:val="0"/>
      <w:marRight w:val="0"/>
      <w:marTop w:val="0"/>
      <w:marBottom w:val="0"/>
      <w:divBdr>
        <w:top w:val="none" w:sz="0" w:space="0" w:color="auto"/>
        <w:left w:val="none" w:sz="0" w:space="0" w:color="auto"/>
        <w:bottom w:val="none" w:sz="0" w:space="0" w:color="auto"/>
        <w:right w:val="none" w:sz="0" w:space="0" w:color="auto"/>
      </w:divBdr>
    </w:div>
    <w:div w:id="165656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asia-pacific.undp.org/content/rbap/en/home/library/democratic_governance/hiv_aids/our-right-to-knowledge--legal-reviews-for-the-ratification-of-th.html" TargetMode="Externa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fontTable" Target="fontTable.xml"/><Relationship Id="rId20" Type="http://schemas.openxmlformats.org/officeDocument/2006/relationships/hyperlink" Target="http://www.wipo.int/treaties/en/ShowResults.jsp?lang=en&amp;treaty_id=843" TargetMode="External"/><Relationship Id="rId21" Type="http://schemas.openxmlformats.org/officeDocument/2006/relationships/hyperlink" Target="https://nnels.ca/fr/bibliotheque" TargetMode="External"/><Relationship Id="rId22" Type="http://schemas.openxmlformats.org/officeDocument/2006/relationships/hyperlink" Target="https://caercanada.ca/" TargetMode="External"/><Relationship Id="rId23" Type="http://schemas.openxmlformats.org/officeDocument/2006/relationships/hyperlink" Target="https://pdsbnet.ca/fr/ecoles/w-ross-macdonald/programmes-et-services/services/bibliotheque/service-ontarien-de-ressources-educatives-en-format-de-substitution-sorefs/" TargetMode="External"/><Relationship Id="rId24" Type="http://schemas.openxmlformats.org/officeDocument/2006/relationships/hyperlink" Target="https://caperbc.ca/about-us/" TargetMode="External"/><Relationship Id="rId25" Type="http://schemas.openxmlformats.org/officeDocument/2006/relationships/hyperlink" Target="https://celalibrary.ca/about-us?lang=fr" TargetMode="External"/><Relationship Id="rId26" Type="http://schemas.openxmlformats.org/officeDocument/2006/relationships/hyperlink" Target="https://ocul.on.ca/node/2192" TargetMode="External"/><Relationship Id="rId27" Type="http://schemas.openxmlformats.org/officeDocument/2006/relationships/hyperlink" Target="http://www.accessiblebooksconsortium.org/portal/en/index.html" TargetMode="External"/><Relationship Id="rId28" Type="http://schemas.openxmlformats.org/officeDocument/2006/relationships/hyperlink" Target="https://ocul.on.ca/node/2192" TargetMode="External"/><Relationship Id="rId29" Type="http://schemas.openxmlformats.org/officeDocument/2006/relationships/hyperlink" Target="https://www.bookshare.org/cms/"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tiflolibros.com.ar/" TargetMode="External"/><Relationship Id="rId31" Type="http://schemas.openxmlformats.org/officeDocument/2006/relationships/hyperlink" Target="https://www.hathitrust.org/accessibility" TargetMode="External"/><Relationship Id="rId32" Type="http://schemas.openxmlformats.org/officeDocument/2006/relationships/hyperlink" Target="https://archive.org/details/librivoxaudio" TargetMode="External"/><Relationship Id="rId9" Type="http://schemas.openxmlformats.org/officeDocument/2006/relationships/image" Target="media/image1.e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celalibrary.ca/" TargetMode="External"/><Relationship Id="rId34" Type="http://schemas.openxmlformats.org/officeDocument/2006/relationships/hyperlink" Target="https://nnels.ca/" TargetMode="External"/><Relationship Id="rId35" Type="http://schemas.openxmlformats.org/officeDocument/2006/relationships/hyperlink" Target="https://www.ifla.org/lpd" TargetMode="External"/><Relationship Id="rId36" Type="http://schemas.openxmlformats.org/officeDocument/2006/relationships/hyperlink" Target="https://www.ifla.org/lsn" TargetMode="Externa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hyperlink" Target="http://www.wipo.int/directory/en/urls.jsp" TargetMode="External"/><Relationship Id="rId16" Type="http://schemas.openxmlformats.org/officeDocument/2006/relationships/hyperlink" Target="http://creativecommons.org/licenses/by/4.0/legalcode" TargetMode="External"/><Relationship Id="rId17" Type="http://schemas.openxmlformats.org/officeDocument/2006/relationships/hyperlink" Target="http://creativecommons.org/licenses/by/4.0/legalcode" TargetMode="External"/><Relationship Id="rId18" Type="http://schemas.openxmlformats.org/officeDocument/2006/relationships/hyperlink" Target="http://www.wipo.int/wipolex/en/details.jsp?id=13169" TargetMode="External"/><Relationship Id="rId19" Type="http://schemas.openxmlformats.org/officeDocument/2006/relationships/hyperlink" Target="http://www.wipo.int/wipolex/en/details.jsp?id=14613" TargetMode="External"/><Relationship Id="rId37" Type="http://schemas.openxmlformats.org/officeDocument/2006/relationships/hyperlink" Target="https://www.ifla.org/national-libraries" TargetMode="External"/><Relationship Id="rId38" Type="http://schemas.openxmlformats.org/officeDocument/2006/relationships/hyperlink" Target="http://www.accessiblebooksconsortium.org/sources/en/" TargetMode="External"/><Relationship Id="rId39" Type="http://schemas.openxmlformats.org/officeDocument/2006/relationships/hyperlink" Target="http://www.worldblindunion.org/" TargetMode="External"/><Relationship Id="rId40" Type="http://schemas.openxmlformats.org/officeDocument/2006/relationships/hyperlink" Target="https://dyslexiaida.org/" TargetMode="External"/><Relationship Id="rId41" Type="http://schemas.openxmlformats.org/officeDocument/2006/relationships/hyperlink" Target="https://benetech.org/about/resources/" TargetMode="External"/><Relationship Id="rId42" Type="http://schemas.openxmlformats.org/officeDocument/2006/relationships/hyperlink" Target="http://www.daisy.org/tools/production" TargetMode="External"/><Relationship Id="rId43" Type="http://schemas.openxmlformats.org/officeDocument/2006/relationships/hyperlink" Target="http://www.eifl.net/resources/marrakesh-treaty-eifl-guide-libraries-english" TargetMode="External"/><Relationship Id="rId44" Type="http://schemas.openxmlformats.org/officeDocument/2006/relationships/hyperlink" Target="http://www.worldblindunion.org/English/our-work/our-priorities/Pages/WBU-Guide-to-the-Marrakesh-Treaty.aspx" TargetMode="External"/><Relationship Id="rId45" Type="http://schemas.openxmlformats.org/officeDocument/2006/relationships/hyperlink" Target="http://www.worldblindunion.org/English/our-work/our-priorities/Pages/WBU-Guide-to-the-Marrakesh-Treaty.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pubdocs/en/wipo_pub_marrakesh_overview.pdf" TargetMode="External"/><Relationship Id="rId4" Type="http://schemas.openxmlformats.org/officeDocument/2006/relationships/hyperlink" Target="http://www.wipo.int/edocs/pubdocs/en/wipo_pub_marrakesh_overview.pdf" TargetMode="External"/><Relationship Id="rId5" Type="http://schemas.openxmlformats.org/officeDocument/2006/relationships/hyperlink" Target="http://www.wipo.int/edocs/pubdocs/en/wipo_pub_marrakesh_overview.pdf" TargetMode="External"/><Relationship Id="rId6" Type="http://schemas.openxmlformats.org/officeDocument/2006/relationships/hyperlink" Target="http://www.wipo.int/edocs/pubdocs/en/wipo_pub_marrakesh_overview.pdf" TargetMode="External"/><Relationship Id="rId7" Type="http://schemas.openxmlformats.org/officeDocument/2006/relationships/hyperlink" Target="https://www.ifla.org/copyright" TargetMode="External"/><Relationship Id="rId8" Type="http://schemas.openxmlformats.org/officeDocument/2006/relationships/hyperlink" Target="http://www.wipo.int/edocs/pubdocs/en/wipo_pub_marrakesh_overview.pdf" TargetMode="External"/><Relationship Id="rId9" Type="http://schemas.openxmlformats.org/officeDocument/2006/relationships/hyperlink" Target="http://www.wipo.int/edocs/pubdocs/en/wipo_pub_marrakesh_overview.pdf" TargetMode="External"/><Relationship Id="rId1" Type="http://schemas.openxmlformats.org/officeDocument/2006/relationships/hyperlink" Target="http://www.wipo.int/edocs/pubdocs/en/wipo_pub_marrakesh_overview.pdf" TargetMode="External"/><Relationship Id="rId2" Type="http://schemas.openxmlformats.org/officeDocument/2006/relationships/hyperlink" Target="http://www.wipo.int/edocs/pubdocs/en/wipo_pub_marrakesh_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194CF-44B6-FD4A-874D-D38D94D4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6061</Words>
  <Characters>34548</Characters>
  <Application>Microsoft Macintosh Word</Application>
  <DocSecurity>0</DocSecurity>
  <Lines>287</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Scarborough</Company>
  <LinksUpToDate>false</LinksUpToDate>
  <CharactersWithSpaces>40528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Owen</dc:creator>
  <cp:lastModifiedBy>Katherine McColgan</cp:lastModifiedBy>
  <cp:revision>6</cp:revision>
  <cp:lastPrinted>2018-05-02T19:55:00Z</cp:lastPrinted>
  <dcterms:created xsi:type="dcterms:W3CDTF">2020-05-08T18:15:00Z</dcterms:created>
  <dcterms:modified xsi:type="dcterms:W3CDTF">2020-05-29T18:24:00Z</dcterms:modified>
</cp:coreProperties>
</file>