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3C84" w14:textId="77777777" w:rsidR="00A50217" w:rsidRPr="00591A04" w:rsidRDefault="00A50217" w:rsidP="00A50217">
      <w:pPr>
        <w:pStyle w:val="Heading1"/>
        <w:rPr>
          <w:rFonts w:asciiTheme="minorHAnsi" w:hAnsiTheme="minorHAnsi" w:cstheme="minorHAnsi"/>
          <w:sz w:val="32"/>
        </w:rPr>
      </w:pPr>
      <w:r w:rsidRPr="00591A04">
        <w:rPr>
          <w:rFonts w:asciiTheme="minorHAnsi" w:hAnsiTheme="minorHAnsi" w:cstheme="minorHAnsi"/>
          <w:sz w:val="32"/>
        </w:rPr>
        <w:t>Action plan 2019 – 2020</w:t>
      </w:r>
    </w:p>
    <w:p w14:paraId="772B561D" w14:textId="77777777" w:rsidR="00A50217" w:rsidRPr="00591A04" w:rsidRDefault="00A50217" w:rsidP="00A50217">
      <w:pPr>
        <w:rPr>
          <w:rFonts w:asciiTheme="minorHAnsi" w:hAnsiTheme="minorHAnsi" w:cstheme="minorHAnsi"/>
          <w:b/>
          <w:bCs/>
          <w:sz w:val="32"/>
          <w:szCs w:val="32"/>
        </w:rPr>
      </w:pPr>
      <w:r w:rsidRPr="00591A04">
        <w:rPr>
          <w:rFonts w:asciiTheme="minorHAnsi" w:hAnsiTheme="minorHAnsi" w:cstheme="minorHAnsi"/>
          <w:b/>
        </w:rPr>
        <w:t xml:space="preserve">Name of Professional Unit:  </w:t>
      </w:r>
      <w:r w:rsidRPr="00591A04">
        <w:rPr>
          <w:rFonts w:asciiTheme="minorHAnsi" w:hAnsiTheme="minorHAnsi" w:cstheme="minorHAnsi"/>
          <w:b/>
          <w:bCs/>
        </w:rPr>
        <w:t>Education and Training</w:t>
      </w: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A50217" w:rsidRPr="00591A04" w14:paraId="3986EAF6" w14:textId="77777777" w:rsidTr="000E643F">
        <w:tc>
          <w:tcPr>
            <w:tcW w:w="12996" w:type="dxa"/>
            <w:gridSpan w:val="4"/>
            <w:shd w:val="clear" w:color="auto" w:fill="4472C4" w:themeFill="accent1"/>
          </w:tcPr>
          <w:p w14:paraId="54937F49" w14:textId="77777777" w:rsidR="00A50217" w:rsidRPr="00591A04" w:rsidRDefault="00A50217" w:rsidP="000E643F">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t>Focus Area 1</w:t>
            </w:r>
          </w:p>
        </w:tc>
      </w:tr>
      <w:tr w:rsidR="00A50217" w:rsidRPr="00591A04" w14:paraId="6889B7E8" w14:textId="77777777" w:rsidTr="000E643F">
        <w:tc>
          <w:tcPr>
            <w:tcW w:w="12996" w:type="dxa"/>
            <w:gridSpan w:val="4"/>
            <w:shd w:val="clear" w:color="auto" w:fill="FFFFFF" w:themeFill="background1"/>
          </w:tcPr>
          <w:p w14:paraId="07F0B83C" w14:textId="77777777" w:rsidR="00A50217" w:rsidRPr="00AE0043" w:rsidRDefault="00A50217" w:rsidP="000E643F">
            <w:pPr>
              <w:rPr>
                <w:rFonts w:asciiTheme="minorHAnsi" w:hAnsiTheme="minorHAnsi" w:cstheme="minorHAnsi"/>
                <w:sz w:val="22"/>
                <w:szCs w:val="22"/>
              </w:rPr>
            </w:pPr>
            <w:r w:rsidRPr="00AE0043">
              <w:rPr>
                <w:rFonts w:asciiTheme="minorHAnsi" w:hAnsiTheme="minorHAnsi" w:cstheme="minorHAnsi"/>
                <w:sz w:val="22"/>
                <w:szCs w:val="22"/>
              </w:rPr>
              <w:t>Advance the profession through understanding best practices in knowledge management education.</w:t>
            </w:r>
          </w:p>
          <w:p w14:paraId="38D8999C" w14:textId="77777777" w:rsidR="00A50217" w:rsidRPr="00AE0043" w:rsidRDefault="00A50217" w:rsidP="000E643F">
            <w:pPr>
              <w:rPr>
                <w:rFonts w:asciiTheme="minorHAnsi" w:hAnsiTheme="minorHAnsi" w:cstheme="minorHAnsi"/>
                <w:b/>
                <w:color w:val="FFFFFF" w:themeColor="background1"/>
                <w:sz w:val="22"/>
                <w:szCs w:val="22"/>
              </w:rPr>
            </w:pPr>
          </w:p>
        </w:tc>
      </w:tr>
      <w:tr w:rsidR="00A50217" w:rsidRPr="00591A04" w14:paraId="5954E62B" w14:textId="77777777" w:rsidTr="000E643F">
        <w:tc>
          <w:tcPr>
            <w:tcW w:w="12996" w:type="dxa"/>
            <w:gridSpan w:val="4"/>
            <w:shd w:val="clear" w:color="auto" w:fill="4472C4" w:themeFill="accent1"/>
          </w:tcPr>
          <w:p w14:paraId="06612F01" w14:textId="77777777" w:rsidR="00A50217" w:rsidRPr="00591A04" w:rsidRDefault="00A50217" w:rsidP="000E643F">
            <w:pPr>
              <w:rPr>
                <w:rFonts w:asciiTheme="minorHAnsi" w:hAnsiTheme="minorHAnsi" w:cstheme="minorHAnsi"/>
                <w:b/>
                <w:color w:val="FFFFFF" w:themeColor="background1"/>
              </w:rPr>
            </w:pPr>
            <w:r w:rsidRPr="00591A04">
              <w:rPr>
                <w:rStyle w:val="Heading1Char"/>
                <w:rFonts w:asciiTheme="minorHAnsi" w:hAnsiTheme="minorHAnsi" w:cstheme="minorHAnsi"/>
                <w:color w:val="FFFFFF" w:themeColor="background1"/>
                <w:sz w:val="24"/>
              </w:rPr>
              <w:t>IFLA Strategic Direction</w:t>
            </w:r>
          </w:p>
        </w:tc>
      </w:tr>
      <w:tr w:rsidR="00A50217" w:rsidRPr="00591A04" w14:paraId="1A694B63" w14:textId="77777777" w:rsidTr="000E643F">
        <w:tc>
          <w:tcPr>
            <w:tcW w:w="12996" w:type="dxa"/>
            <w:gridSpan w:val="4"/>
            <w:shd w:val="clear" w:color="auto" w:fill="FFFFFF" w:themeFill="background1"/>
          </w:tcPr>
          <w:p w14:paraId="3D4B6C6A" w14:textId="27530753" w:rsidR="00A50217" w:rsidRPr="00AE0043" w:rsidRDefault="00A50217" w:rsidP="000E643F">
            <w:pPr>
              <w:rPr>
                <w:rFonts w:asciiTheme="minorHAnsi" w:hAnsiTheme="minorHAnsi" w:cstheme="minorHAnsi"/>
                <w:sz w:val="22"/>
                <w:szCs w:val="22"/>
              </w:rPr>
            </w:pPr>
            <w:r w:rsidRPr="00AE0043">
              <w:rPr>
                <w:rFonts w:asciiTheme="minorHAnsi" w:hAnsiTheme="minorHAnsi" w:cstheme="minorHAnsi"/>
                <w:sz w:val="22"/>
                <w:szCs w:val="22"/>
              </w:rPr>
              <w:t>SD 2.3 – Develop standards, guidelines, and other materials that foster best professional practice.</w:t>
            </w:r>
          </w:p>
          <w:p w14:paraId="118AF1C2" w14:textId="77777777" w:rsidR="00A50217" w:rsidRPr="00AE0043" w:rsidRDefault="00A50217" w:rsidP="000E643F">
            <w:pPr>
              <w:rPr>
                <w:rFonts w:asciiTheme="minorHAnsi" w:hAnsiTheme="minorHAnsi" w:cstheme="minorHAnsi"/>
                <w:b/>
                <w:color w:val="FFFFFF" w:themeColor="background1"/>
                <w:sz w:val="22"/>
                <w:szCs w:val="22"/>
              </w:rPr>
            </w:pPr>
          </w:p>
        </w:tc>
      </w:tr>
      <w:tr w:rsidR="00A50217" w:rsidRPr="00591A04" w14:paraId="7B090B7E" w14:textId="77777777" w:rsidTr="000E643F">
        <w:tc>
          <w:tcPr>
            <w:tcW w:w="12996" w:type="dxa"/>
            <w:gridSpan w:val="4"/>
            <w:shd w:val="clear" w:color="auto" w:fill="4472C4" w:themeFill="accent1"/>
          </w:tcPr>
          <w:p w14:paraId="547DD960" w14:textId="77777777" w:rsidR="00A50217" w:rsidRPr="00591A04" w:rsidRDefault="00A50217" w:rsidP="000E643F">
            <w:pPr>
              <w:rPr>
                <w:rFonts w:asciiTheme="minorHAnsi" w:hAnsiTheme="minorHAnsi" w:cstheme="minorHAnsi"/>
                <w:b/>
                <w:color w:val="FFFFFF" w:themeColor="background1"/>
              </w:rPr>
            </w:pPr>
            <w:r w:rsidRPr="00591A04">
              <w:rPr>
                <w:rFonts w:asciiTheme="minorHAnsi" w:hAnsiTheme="minorHAnsi" w:cstheme="minorHAnsi"/>
                <w:b/>
                <w:color w:val="FFFFFF" w:themeColor="background1"/>
              </w:rPr>
              <w:t>Key Initiatives</w:t>
            </w:r>
          </w:p>
        </w:tc>
      </w:tr>
      <w:tr w:rsidR="00A50217" w:rsidRPr="00AE0043" w14:paraId="6F4B6B36" w14:textId="77777777" w:rsidTr="000E643F">
        <w:tc>
          <w:tcPr>
            <w:tcW w:w="1075" w:type="dxa"/>
            <w:shd w:val="clear" w:color="auto" w:fill="FFFFFF" w:themeFill="background1"/>
          </w:tcPr>
          <w:p w14:paraId="250AD5E3" w14:textId="77777777" w:rsidR="00A50217" w:rsidRPr="00AE0043" w:rsidRDefault="00A50217" w:rsidP="000E643F">
            <w:pPr>
              <w:rPr>
                <w:rStyle w:val="Heading1Char"/>
                <w:rFonts w:asciiTheme="minorHAnsi" w:hAnsiTheme="minorHAnsi" w:cstheme="minorHAnsi"/>
                <w:b w:val="0"/>
                <w:iCs/>
                <w:color w:val="auto"/>
                <w:sz w:val="22"/>
                <w:szCs w:val="22"/>
              </w:rPr>
            </w:pPr>
            <w:r w:rsidRPr="00AE0043">
              <w:rPr>
                <w:rStyle w:val="Heading1Char"/>
                <w:rFonts w:asciiTheme="minorHAnsi" w:hAnsiTheme="minorHAnsi" w:cstheme="minorHAnsi"/>
                <w:b w:val="0"/>
                <w:iCs/>
                <w:color w:val="auto"/>
                <w:sz w:val="22"/>
                <w:szCs w:val="22"/>
              </w:rPr>
              <w:t>1</w:t>
            </w:r>
          </w:p>
        </w:tc>
        <w:tc>
          <w:tcPr>
            <w:tcW w:w="11921" w:type="dxa"/>
            <w:gridSpan w:val="3"/>
            <w:shd w:val="clear" w:color="auto" w:fill="FFFFFF" w:themeFill="background1"/>
          </w:tcPr>
          <w:p w14:paraId="2BBC3BB5" w14:textId="77777777" w:rsidR="00A50217" w:rsidRPr="00AE0043" w:rsidRDefault="00A50217" w:rsidP="000E643F">
            <w:pPr>
              <w:spacing w:after="160" w:line="259" w:lineRule="auto"/>
              <w:rPr>
                <w:rStyle w:val="Heading1Char"/>
                <w:rFonts w:asciiTheme="minorHAnsi" w:eastAsiaTheme="minorEastAsia" w:hAnsiTheme="minorHAnsi" w:cstheme="minorHAnsi"/>
                <w:b w:val="0"/>
                <w:bCs w:val="0"/>
                <w:color w:val="auto"/>
                <w:sz w:val="22"/>
                <w:szCs w:val="22"/>
              </w:rPr>
            </w:pPr>
            <w:r w:rsidRPr="00AE0043">
              <w:rPr>
                <w:rFonts w:asciiTheme="minorHAnsi" w:hAnsiTheme="minorHAnsi" w:cstheme="minorHAnsi"/>
                <w:sz w:val="22"/>
                <w:szCs w:val="22"/>
              </w:rPr>
              <w:t>Survey and develop report of findings on knowledge management education programs across the world.</w:t>
            </w:r>
          </w:p>
        </w:tc>
      </w:tr>
      <w:tr w:rsidR="00A50217" w:rsidRPr="00AE0043" w14:paraId="493DB699" w14:textId="77777777" w:rsidTr="000E643F">
        <w:tc>
          <w:tcPr>
            <w:tcW w:w="1075" w:type="dxa"/>
            <w:shd w:val="clear" w:color="auto" w:fill="FFFFFF" w:themeFill="background1"/>
          </w:tcPr>
          <w:p w14:paraId="3B5CFC5D" w14:textId="77777777" w:rsidR="00A50217" w:rsidRPr="00AE0043" w:rsidRDefault="00A50217" w:rsidP="000E643F">
            <w:pPr>
              <w:rPr>
                <w:rStyle w:val="Heading1Char"/>
                <w:rFonts w:asciiTheme="minorHAnsi" w:hAnsiTheme="minorHAnsi" w:cstheme="minorHAnsi"/>
                <w:b w:val="0"/>
                <w:bCs w:val="0"/>
                <w:color w:val="FFFFFF" w:themeColor="background1"/>
                <w:sz w:val="22"/>
                <w:szCs w:val="22"/>
              </w:rPr>
            </w:pPr>
            <w:r w:rsidRPr="00AE0043">
              <w:rPr>
                <w:rStyle w:val="Heading1Char"/>
                <w:rFonts w:asciiTheme="minorHAnsi" w:hAnsiTheme="minorHAnsi" w:cstheme="minorHAnsi"/>
                <w:b w:val="0"/>
                <w:bCs w:val="0"/>
                <w:color w:val="auto"/>
                <w:sz w:val="22"/>
                <w:szCs w:val="22"/>
              </w:rPr>
              <w:t>2</w:t>
            </w:r>
          </w:p>
        </w:tc>
        <w:tc>
          <w:tcPr>
            <w:tcW w:w="11921" w:type="dxa"/>
            <w:gridSpan w:val="3"/>
            <w:shd w:val="clear" w:color="auto" w:fill="FFFFFF" w:themeFill="background1"/>
          </w:tcPr>
          <w:p w14:paraId="794A5E76" w14:textId="77777777" w:rsidR="00A50217" w:rsidRPr="00AE0043" w:rsidRDefault="00A50217" w:rsidP="000E643F">
            <w:pPr>
              <w:rPr>
                <w:rFonts w:asciiTheme="minorHAnsi" w:hAnsiTheme="minorHAnsi" w:cstheme="minorHAnsi"/>
                <w:sz w:val="22"/>
                <w:szCs w:val="22"/>
              </w:rPr>
            </w:pPr>
            <w:r w:rsidRPr="00AE0043">
              <w:rPr>
                <w:rFonts w:asciiTheme="minorHAnsi" w:hAnsiTheme="minorHAnsi" w:cstheme="minorHAnsi"/>
                <w:sz w:val="22"/>
                <w:szCs w:val="22"/>
              </w:rPr>
              <w:t>Hold a satellite conference to present findings and hear from participants about their approaches, experiences, and feedback.</w:t>
            </w:r>
          </w:p>
          <w:p w14:paraId="3516DD8A" w14:textId="77777777" w:rsidR="00A50217" w:rsidRPr="00AE0043" w:rsidRDefault="00A50217" w:rsidP="000E643F">
            <w:pPr>
              <w:rPr>
                <w:rStyle w:val="Heading1Char"/>
                <w:rFonts w:asciiTheme="minorHAnsi" w:hAnsiTheme="minorHAnsi" w:cstheme="minorHAnsi"/>
                <w:b w:val="0"/>
                <w:bCs w:val="0"/>
                <w:color w:val="auto"/>
                <w:sz w:val="22"/>
                <w:szCs w:val="22"/>
              </w:rPr>
            </w:pPr>
          </w:p>
        </w:tc>
      </w:tr>
      <w:tr w:rsidR="00A50217" w:rsidRPr="00591A04" w14:paraId="46AF4888" w14:textId="77777777" w:rsidTr="000E643F">
        <w:tc>
          <w:tcPr>
            <w:tcW w:w="1075" w:type="dxa"/>
            <w:shd w:val="clear" w:color="auto" w:fill="4472C4" w:themeFill="accent1"/>
          </w:tcPr>
          <w:p w14:paraId="5F92DFA6" w14:textId="77777777" w:rsidR="00A50217" w:rsidRPr="00591A04" w:rsidRDefault="00A50217" w:rsidP="000E643F">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Funding Needed</w:t>
            </w:r>
          </w:p>
        </w:tc>
        <w:tc>
          <w:tcPr>
            <w:tcW w:w="6840" w:type="dxa"/>
            <w:shd w:val="clear" w:color="auto" w:fill="4472C4" w:themeFill="accent1"/>
          </w:tcPr>
          <w:p w14:paraId="209ADBDE" w14:textId="77777777" w:rsidR="00A50217" w:rsidRPr="00591A04" w:rsidRDefault="00A50217" w:rsidP="000E643F">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Projects/Activities</w:t>
            </w:r>
          </w:p>
        </w:tc>
        <w:tc>
          <w:tcPr>
            <w:tcW w:w="2970" w:type="dxa"/>
            <w:shd w:val="clear" w:color="auto" w:fill="4472C4" w:themeFill="accent1"/>
          </w:tcPr>
          <w:p w14:paraId="6FF19116" w14:textId="77777777" w:rsidR="00A50217" w:rsidRPr="00591A04" w:rsidRDefault="00A50217" w:rsidP="000E643F">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Tasks &amp; Responsibility</w:t>
            </w:r>
          </w:p>
        </w:tc>
        <w:tc>
          <w:tcPr>
            <w:tcW w:w="2111" w:type="dxa"/>
            <w:shd w:val="clear" w:color="auto" w:fill="4472C4" w:themeFill="accent1"/>
          </w:tcPr>
          <w:p w14:paraId="2157F719" w14:textId="77777777" w:rsidR="00A50217" w:rsidRPr="00591A04" w:rsidRDefault="00A50217" w:rsidP="000E643F">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Timeframe</w:t>
            </w:r>
          </w:p>
        </w:tc>
      </w:tr>
      <w:tr w:rsidR="00A50217" w:rsidRPr="00591A04" w14:paraId="2EECDC24" w14:textId="77777777" w:rsidTr="000E643F">
        <w:sdt>
          <w:sdtPr>
            <w:rPr>
              <w:rFonts w:asciiTheme="minorHAnsi" w:eastAsia="MS Gothic" w:hAnsiTheme="minorHAnsi" w:cstheme="minorHAnsi"/>
              <w:b/>
            </w:rPr>
            <w:id w:val="-1782096488"/>
            <w14:checkbox>
              <w14:checked w14:val="0"/>
              <w14:checkedState w14:val="2612" w14:font="MS Gothic"/>
              <w14:uncheckedState w14:val="2610" w14:font="MS Gothic"/>
            </w14:checkbox>
          </w:sdtPr>
          <w:sdtEndPr/>
          <w:sdtContent>
            <w:tc>
              <w:tcPr>
                <w:tcW w:w="1075" w:type="dxa"/>
              </w:tcPr>
              <w:p w14:paraId="4D7E6A10" w14:textId="77777777" w:rsidR="00A50217" w:rsidRPr="00591A04" w:rsidRDefault="00A50217" w:rsidP="000E643F">
                <w:pPr>
                  <w:jc w:val="center"/>
                  <w:rPr>
                    <w:rFonts w:asciiTheme="minorHAnsi" w:hAnsiTheme="minorHAnsi" w:cstheme="minorHAnsi"/>
                    <w:b/>
                  </w:rPr>
                </w:pPr>
                <w:r w:rsidRPr="00591A04">
                  <w:rPr>
                    <w:rFonts w:ascii="Segoe UI Symbol" w:eastAsia="MS Gothic" w:hAnsi="Segoe UI Symbol" w:cs="Segoe UI Symbol"/>
                    <w:b/>
                  </w:rPr>
                  <w:t>☐</w:t>
                </w:r>
              </w:p>
            </w:tc>
          </w:sdtContent>
        </w:sdt>
        <w:tc>
          <w:tcPr>
            <w:tcW w:w="6840" w:type="dxa"/>
          </w:tcPr>
          <w:p w14:paraId="05B7CDCB" w14:textId="77777777" w:rsidR="00A50217" w:rsidRPr="00591A04" w:rsidRDefault="00A50217" w:rsidP="000E643F">
            <w:pPr>
              <w:spacing w:after="160" w:line="259" w:lineRule="auto"/>
              <w:rPr>
                <w:rFonts w:asciiTheme="minorHAnsi" w:hAnsiTheme="minorHAnsi" w:cstheme="minorHAnsi"/>
              </w:rPr>
            </w:pPr>
            <w:r w:rsidRPr="00591A04">
              <w:rPr>
                <w:rFonts w:asciiTheme="minorHAnsi" w:hAnsiTheme="minorHAnsi" w:cstheme="minorHAnsi"/>
              </w:rPr>
              <w:t>Initiative 1:</w:t>
            </w:r>
          </w:p>
          <w:p w14:paraId="775EA063"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Design an international survey for knowledge management education programs across the world </w:t>
            </w:r>
          </w:p>
          <w:p w14:paraId="043BE649"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Create the survey in Qualtrics </w:t>
            </w:r>
          </w:p>
          <w:p w14:paraId="08FE3CCA"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Test the survey on volunteers from SC KM and finalize the survey </w:t>
            </w:r>
          </w:p>
          <w:p w14:paraId="1C6EC2B0"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Identify and invite targeted programs to participate in the survey </w:t>
            </w:r>
          </w:p>
          <w:p w14:paraId="602FA158"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Identify and invite members of targeted discussion lists and other social media for participating in the survey </w:t>
            </w:r>
          </w:p>
          <w:p w14:paraId="1E4D8AC8"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Open the survey for 2 months </w:t>
            </w:r>
          </w:p>
          <w:p w14:paraId="1FD1DE05" w14:textId="77777777" w:rsidR="00A50217" w:rsidRPr="00591A04" w:rsidRDefault="00A50217" w:rsidP="00A50217">
            <w:pPr>
              <w:pStyle w:val="ListParagraph"/>
              <w:numPr>
                <w:ilvl w:val="1"/>
                <w:numId w:val="4"/>
              </w:numPr>
              <w:spacing w:after="160" w:line="259" w:lineRule="auto"/>
              <w:rPr>
                <w:rFonts w:cstheme="minorHAnsi"/>
              </w:rPr>
            </w:pPr>
            <w:r w:rsidRPr="00591A04">
              <w:rPr>
                <w:rFonts w:cstheme="minorHAnsi"/>
              </w:rPr>
              <w:t xml:space="preserve">Compile the results of the survey and distribute to subcommittee members  </w:t>
            </w:r>
          </w:p>
          <w:p w14:paraId="513F249B" w14:textId="77777777" w:rsidR="00A50217" w:rsidRPr="00591A04" w:rsidRDefault="00A50217" w:rsidP="00A50217">
            <w:pPr>
              <w:pStyle w:val="ListParagraph"/>
              <w:numPr>
                <w:ilvl w:val="1"/>
                <w:numId w:val="5"/>
              </w:numPr>
              <w:spacing w:after="160" w:line="259" w:lineRule="auto"/>
              <w:rPr>
                <w:rStyle w:val="Heading1Char"/>
                <w:rFonts w:asciiTheme="minorHAnsi" w:eastAsiaTheme="minorEastAsia" w:hAnsiTheme="minorHAnsi" w:cstheme="minorHAnsi"/>
                <w:b w:val="0"/>
                <w:bCs w:val="0"/>
                <w:color w:val="auto"/>
                <w:sz w:val="22"/>
                <w:szCs w:val="22"/>
              </w:rPr>
            </w:pPr>
            <w:r w:rsidRPr="00591A04">
              <w:rPr>
                <w:rFonts w:cstheme="minorHAnsi"/>
              </w:rPr>
              <w:lastRenderedPageBreak/>
              <w:t>Review results and write a summary of the findings (3 months)</w:t>
            </w:r>
          </w:p>
        </w:tc>
        <w:tc>
          <w:tcPr>
            <w:tcW w:w="2970" w:type="dxa"/>
          </w:tcPr>
          <w:p w14:paraId="7E6C3063" w14:textId="77777777" w:rsidR="00A50217" w:rsidRPr="00591A04" w:rsidRDefault="00A50217" w:rsidP="000E643F">
            <w:pPr>
              <w:rPr>
                <w:rFonts w:asciiTheme="minorHAnsi" w:eastAsiaTheme="majorEastAsia" w:hAnsiTheme="minorHAnsi" w:cstheme="minorHAnsi"/>
                <w:sz w:val="28"/>
                <w:szCs w:val="28"/>
                <w:lang w:val="en-AU" w:eastAsia="en-AU"/>
              </w:rPr>
            </w:pPr>
            <w:r w:rsidRPr="00591A04">
              <w:rPr>
                <w:rFonts w:asciiTheme="minorHAnsi" w:hAnsiTheme="minorHAnsi" w:cstheme="minorHAnsi"/>
                <w:iCs/>
              </w:rPr>
              <w:lastRenderedPageBreak/>
              <w:t>Subcommittee of members of SET and KM</w:t>
            </w:r>
          </w:p>
        </w:tc>
        <w:tc>
          <w:tcPr>
            <w:tcW w:w="2111" w:type="dxa"/>
          </w:tcPr>
          <w:p w14:paraId="17893D41"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month</w:t>
            </w:r>
          </w:p>
          <w:p w14:paraId="06FFA0B0" w14:textId="77777777" w:rsidR="00A50217" w:rsidRPr="00591A04" w:rsidRDefault="00A50217" w:rsidP="000E643F">
            <w:pPr>
              <w:rPr>
                <w:rStyle w:val="Heading1Char"/>
                <w:rFonts w:asciiTheme="minorHAnsi" w:hAnsiTheme="minorHAnsi" w:cstheme="minorHAnsi"/>
                <w:b w:val="0"/>
                <w:color w:val="auto"/>
                <w:sz w:val="22"/>
                <w:szCs w:val="22"/>
              </w:rPr>
            </w:pPr>
          </w:p>
          <w:p w14:paraId="17C42AA6"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week</w:t>
            </w:r>
          </w:p>
          <w:p w14:paraId="5BA4EA4F"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month</w:t>
            </w:r>
          </w:p>
          <w:p w14:paraId="60BDC7E4" w14:textId="77777777" w:rsidR="00A50217" w:rsidRPr="00591A04" w:rsidRDefault="00A50217" w:rsidP="000E643F">
            <w:pPr>
              <w:rPr>
                <w:rStyle w:val="Heading1Char"/>
                <w:rFonts w:asciiTheme="minorHAnsi" w:hAnsiTheme="minorHAnsi" w:cstheme="minorHAnsi"/>
                <w:b w:val="0"/>
                <w:color w:val="auto"/>
                <w:sz w:val="22"/>
                <w:szCs w:val="22"/>
              </w:rPr>
            </w:pPr>
          </w:p>
          <w:p w14:paraId="6BAA64F2"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month</w:t>
            </w:r>
          </w:p>
          <w:p w14:paraId="02EF8012" w14:textId="77777777" w:rsidR="00A50217" w:rsidRPr="00591A04" w:rsidRDefault="00A50217" w:rsidP="000E643F">
            <w:pPr>
              <w:rPr>
                <w:rStyle w:val="Heading1Char"/>
                <w:rFonts w:asciiTheme="minorHAnsi" w:hAnsiTheme="minorHAnsi" w:cstheme="minorHAnsi"/>
                <w:b w:val="0"/>
                <w:color w:val="auto"/>
                <w:sz w:val="22"/>
                <w:szCs w:val="22"/>
              </w:rPr>
            </w:pPr>
          </w:p>
          <w:p w14:paraId="3910D23C"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week</w:t>
            </w:r>
          </w:p>
          <w:p w14:paraId="555E1B45" w14:textId="77777777" w:rsidR="00A50217" w:rsidRPr="00591A04" w:rsidRDefault="00A50217" w:rsidP="000E643F">
            <w:pPr>
              <w:rPr>
                <w:rStyle w:val="Heading1Char"/>
                <w:rFonts w:asciiTheme="minorHAnsi" w:hAnsiTheme="minorHAnsi" w:cstheme="minorHAnsi"/>
                <w:b w:val="0"/>
                <w:color w:val="auto"/>
                <w:sz w:val="22"/>
                <w:szCs w:val="22"/>
              </w:rPr>
            </w:pPr>
          </w:p>
          <w:p w14:paraId="1648FDE3"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2 months</w:t>
            </w:r>
          </w:p>
          <w:p w14:paraId="09409C73" w14:textId="77777777" w:rsidR="00A50217" w:rsidRPr="00591A04" w:rsidRDefault="00A50217" w:rsidP="000E643F">
            <w:pPr>
              <w:rPr>
                <w:rStyle w:val="Heading1Char"/>
                <w:rFonts w:asciiTheme="minorHAnsi" w:hAnsiTheme="minorHAnsi" w:cstheme="minorHAnsi"/>
                <w:b w:val="0"/>
                <w:color w:val="auto"/>
                <w:sz w:val="22"/>
                <w:szCs w:val="22"/>
              </w:rPr>
            </w:pPr>
          </w:p>
          <w:p w14:paraId="0EBE96FC" w14:textId="77777777" w:rsidR="00A50217" w:rsidRPr="00591A04" w:rsidRDefault="00A50217" w:rsidP="000E643F">
            <w:pPr>
              <w:rPr>
                <w:rStyle w:val="Heading1Char"/>
                <w:rFonts w:asciiTheme="minorHAnsi" w:hAnsiTheme="minorHAnsi" w:cstheme="minorHAnsi"/>
                <w:b w:val="0"/>
                <w:color w:val="auto"/>
                <w:sz w:val="22"/>
                <w:szCs w:val="22"/>
              </w:rPr>
            </w:pPr>
            <w:r w:rsidRPr="00591A04">
              <w:rPr>
                <w:rStyle w:val="Heading1Char"/>
                <w:rFonts w:asciiTheme="minorHAnsi" w:hAnsiTheme="minorHAnsi" w:cstheme="minorHAnsi"/>
                <w:b w:val="0"/>
                <w:color w:val="auto"/>
                <w:sz w:val="22"/>
                <w:szCs w:val="22"/>
              </w:rPr>
              <w:t>1 month</w:t>
            </w:r>
          </w:p>
          <w:p w14:paraId="40B305A8" w14:textId="77777777" w:rsidR="00A50217" w:rsidRPr="00591A04" w:rsidRDefault="00A50217" w:rsidP="000E643F">
            <w:pPr>
              <w:rPr>
                <w:rStyle w:val="Heading1Char"/>
                <w:rFonts w:asciiTheme="minorHAnsi" w:hAnsiTheme="minorHAnsi" w:cstheme="minorHAnsi"/>
                <w:b w:val="0"/>
                <w:color w:val="auto"/>
                <w:sz w:val="24"/>
                <w:szCs w:val="24"/>
              </w:rPr>
            </w:pPr>
          </w:p>
        </w:tc>
      </w:tr>
      <w:tr w:rsidR="00A50217" w:rsidRPr="00591A04" w14:paraId="06A778E2" w14:textId="77777777" w:rsidTr="000E643F">
        <w:sdt>
          <w:sdtPr>
            <w:rPr>
              <w:rFonts w:asciiTheme="minorHAnsi" w:eastAsia="MS Gothic" w:hAnsiTheme="minorHAnsi" w:cstheme="minorHAnsi"/>
              <w:b/>
              <w:bCs/>
              <w:color w:val="2F5496" w:themeColor="accent1" w:themeShade="BF"/>
              <w:sz w:val="28"/>
              <w:szCs w:val="28"/>
              <w:lang w:val="en-AU" w:eastAsia="en-AU"/>
            </w:rPr>
            <w:id w:val="-396819659"/>
            <w14:checkbox>
              <w14:checked w14:val="0"/>
              <w14:checkedState w14:val="2612" w14:font="MS Gothic"/>
              <w14:uncheckedState w14:val="2610" w14:font="MS Gothic"/>
            </w14:checkbox>
          </w:sdtPr>
          <w:sdtEndPr/>
          <w:sdtContent>
            <w:tc>
              <w:tcPr>
                <w:tcW w:w="1075" w:type="dxa"/>
              </w:tcPr>
              <w:p w14:paraId="4FC63050" w14:textId="77777777" w:rsidR="00A50217" w:rsidRPr="00591A04" w:rsidRDefault="00A50217" w:rsidP="000E643F">
                <w:pPr>
                  <w:jc w:val="center"/>
                  <w:rPr>
                    <w:rFonts w:asciiTheme="minorHAnsi" w:eastAsia="MS Gothic" w:hAnsiTheme="minorHAnsi" w:cstheme="minorHAnsi"/>
                    <w:b/>
                  </w:rPr>
                </w:pPr>
                <w:r w:rsidRPr="00591A04">
                  <w:rPr>
                    <w:rFonts w:ascii="Segoe UI Symbol" w:eastAsia="MS Gothic" w:hAnsi="Segoe UI Symbol" w:cs="Segoe UI Symbol"/>
                    <w:b/>
                  </w:rPr>
                  <w:t>☐</w:t>
                </w:r>
              </w:p>
            </w:tc>
          </w:sdtContent>
        </w:sdt>
        <w:tc>
          <w:tcPr>
            <w:tcW w:w="6840" w:type="dxa"/>
          </w:tcPr>
          <w:p w14:paraId="013841BC" w14:textId="77777777" w:rsidR="00A50217" w:rsidRPr="00591A04" w:rsidRDefault="00A50217" w:rsidP="000E643F">
            <w:pPr>
              <w:spacing w:after="160" w:line="259" w:lineRule="auto"/>
              <w:rPr>
                <w:rFonts w:asciiTheme="minorHAnsi" w:hAnsiTheme="minorHAnsi" w:cstheme="minorHAnsi"/>
              </w:rPr>
            </w:pPr>
            <w:r w:rsidRPr="00591A04">
              <w:rPr>
                <w:rFonts w:asciiTheme="minorHAnsi" w:hAnsiTheme="minorHAnsi" w:cstheme="minorHAnsi"/>
              </w:rPr>
              <w:t>Initiative 2:</w:t>
            </w:r>
          </w:p>
          <w:p w14:paraId="663E8683"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 xml:space="preserve">Identify and reserve location for satellite conference (once we know where the WLIC 2020 will be)  </w:t>
            </w:r>
          </w:p>
          <w:p w14:paraId="07BB38CB"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Create satellite organizing committee</w:t>
            </w:r>
          </w:p>
          <w:p w14:paraId="347E8396"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Organizing committee will organize logistics of the meeting (meeting dates and venue; accommodations; refreshments/food during meeting; agenda; social event)</w:t>
            </w:r>
          </w:p>
          <w:p w14:paraId="748AE20A"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Develop a call for papers</w:t>
            </w:r>
          </w:p>
          <w:p w14:paraId="0F0E7D97"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Identify appropriate discussion lists and other social media for posting the call</w:t>
            </w:r>
          </w:p>
          <w:p w14:paraId="39F4C952"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Organize papers review subcommittee and review papers/notify authors of review decision</w:t>
            </w:r>
          </w:p>
          <w:p w14:paraId="7EDC22DB"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Prepare agenda</w:t>
            </w:r>
          </w:p>
          <w:p w14:paraId="5E32241E"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Prepare materials for the meeting</w:t>
            </w:r>
          </w:p>
          <w:p w14:paraId="44A076C7" w14:textId="77777777" w:rsidR="00A50217" w:rsidRPr="00591A04" w:rsidRDefault="00A50217" w:rsidP="00A50217">
            <w:pPr>
              <w:pStyle w:val="ListParagraph"/>
              <w:numPr>
                <w:ilvl w:val="0"/>
                <w:numId w:val="6"/>
              </w:numPr>
              <w:spacing w:after="160" w:line="259" w:lineRule="auto"/>
              <w:rPr>
                <w:rFonts w:cstheme="minorHAnsi"/>
              </w:rPr>
            </w:pPr>
            <w:r w:rsidRPr="00591A04">
              <w:rPr>
                <w:rFonts w:cstheme="minorHAnsi"/>
              </w:rPr>
              <w:t xml:space="preserve">Ensure appropriate technology for the meeting </w:t>
            </w:r>
          </w:p>
          <w:p w14:paraId="5AF98F00" w14:textId="77777777" w:rsidR="00A50217" w:rsidRPr="00591A04" w:rsidRDefault="00A50217" w:rsidP="00A50217">
            <w:pPr>
              <w:pStyle w:val="ListParagraph"/>
              <w:numPr>
                <w:ilvl w:val="2"/>
                <w:numId w:val="8"/>
              </w:numPr>
              <w:spacing w:after="160" w:line="259" w:lineRule="auto"/>
              <w:rPr>
                <w:rFonts w:cstheme="minorHAnsi"/>
              </w:rPr>
            </w:pPr>
            <w:r w:rsidRPr="00591A04">
              <w:rPr>
                <w:rFonts w:cstheme="minorHAnsi"/>
              </w:rPr>
              <w:t>Will it be streamed? Recorded?</w:t>
            </w:r>
          </w:p>
          <w:p w14:paraId="32EFE39E" w14:textId="77777777" w:rsidR="00A50217" w:rsidRPr="00591A04" w:rsidRDefault="00A50217" w:rsidP="00A50217">
            <w:pPr>
              <w:pStyle w:val="ListParagraph"/>
              <w:numPr>
                <w:ilvl w:val="2"/>
                <w:numId w:val="8"/>
              </w:numPr>
              <w:spacing w:after="160" w:line="259" w:lineRule="auto"/>
              <w:rPr>
                <w:rFonts w:cstheme="minorHAnsi"/>
              </w:rPr>
            </w:pPr>
            <w:r w:rsidRPr="00591A04">
              <w:rPr>
                <w:rFonts w:cstheme="minorHAnsi"/>
              </w:rPr>
              <w:t>What technology will the presenters need? (microphone, laptop and screen, etc.)</w:t>
            </w:r>
          </w:p>
          <w:p w14:paraId="37FBFE77" w14:textId="77777777" w:rsidR="00A50217" w:rsidRPr="00591A04" w:rsidRDefault="00A50217" w:rsidP="00A50217">
            <w:pPr>
              <w:pStyle w:val="ListParagraph"/>
              <w:numPr>
                <w:ilvl w:val="0"/>
                <w:numId w:val="7"/>
              </w:numPr>
              <w:spacing w:after="160" w:line="259" w:lineRule="auto"/>
              <w:rPr>
                <w:rFonts w:cstheme="minorHAnsi"/>
              </w:rPr>
            </w:pPr>
            <w:r w:rsidRPr="00591A04">
              <w:rPr>
                <w:rFonts w:cstheme="minorHAnsi"/>
              </w:rPr>
              <w:t>Post materials to website</w:t>
            </w:r>
          </w:p>
          <w:p w14:paraId="595DDB71" w14:textId="77777777" w:rsidR="00A50217" w:rsidRPr="00591A04" w:rsidRDefault="00A50217" w:rsidP="00A50217">
            <w:pPr>
              <w:pStyle w:val="ListParagraph"/>
              <w:numPr>
                <w:ilvl w:val="2"/>
                <w:numId w:val="9"/>
              </w:numPr>
              <w:spacing w:after="160" w:line="259" w:lineRule="auto"/>
              <w:rPr>
                <w:rFonts w:cstheme="minorHAnsi"/>
              </w:rPr>
            </w:pPr>
            <w:r w:rsidRPr="00591A04">
              <w:rPr>
                <w:rFonts w:cstheme="minorHAnsi"/>
              </w:rPr>
              <w:t>Identify host for the website and coordinate</w:t>
            </w:r>
          </w:p>
          <w:p w14:paraId="00B87172" w14:textId="77777777" w:rsidR="00A50217" w:rsidRPr="00591A04" w:rsidRDefault="00A50217" w:rsidP="00A50217">
            <w:pPr>
              <w:pStyle w:val="ListParagraph"/>
              <w:numPr>
                <w:ilvl w:val="2"/>
                <w:numId w:val="9"/>
              </w:numPr>
              <w:spacing w:after="160" w:line="259" w:lineRule="auto"/>
              <w:rPr>
                <w:rFonts w:cstheme="minorHAnsi"/>
              </w:rPr>
            </w:pPr>
            <w:r w:rsidRPr="00591A04">
              <w:rPr>
                <w:rFonts w:cstheme="minorHAnsi"/>
              </w:rPr>
              <w:t xml:space="preserve">Alternatively, we could produce a book on KM practices for </w:t>
            </w:r>
            <w:proofErr w:type="spellStart"/>
            <w:r w:rsidRPr="00591A04">
              <w:rPr>
                <w:rFonts w:cstheme="minorHAnsi"/>
              </w:rPr>
              <w:t>DeGruyter</w:t>
            </w:r>
            <w:proofErr w:type="spellEnd"/>
            <w:r w:rsidRPr="00591A04">
              <w:rPr>
                <w:rFonts w:cstheme="minorHAnsi"/>
              </w:rPr>
              <w:t xml:space="preserve"> to publish</w:t>
            </w:r>
          </w:p>
          <w:p w14:paraId="3EE4CB66" w14:textId="77777777" w:rsidR="00A50217" w:rsidRPr="00591A04" w:rsidRDefault="00A50217" w:rsidP="000E643F">
            <w:pPr>
              <w:rPr>
                <w:rFonts w:asciiTheme="minorHAnsi" w:hAnsiTheme="minorHAnsi" w:cstheme="minorHAnsi"/>
              </w:rPr>
            </w:pPr>
          </w:p>
        </w:tc>
        <w:tc>
          <w:tcPr>
            <w:tcW w:w="2970" w:type="dxa"/>
          </w:tcPr>
          <w:p w14:paraId="6A5BEF9B" w14:textId="77777777" w:rsidR="00A50217" w:rsidRPr="00591A04" w:rsidRDefault="00A50217" w:rsidP="000E643F">
            <w:pPr>
              <w:pStyle w:val="ListParagraph"/>
              <w:spacing w:after="0" w:line="240" w:lineRule="auto"/>
              <w:ind w:left="361" w:hanging="398"/>
              <w:rPr>
                <w:rFonts w:cstheme="minorHAnsi"/>
                <w:iCs/>
              </w:rPr>
            </w:pPr>
            <w:r w:rsidRPr="00591A04">
              <w:rPr>
                <w:rFonts w:cstheme="minorHAnsi"/>
                <w:iCs/>
              </w:rPr>
              <w:t>Subcommittee of members of SET and KM</w:t>
            </w:r>
          </w:p>
        </w:tc>
        <w:tc>
          <w:tcPr>
            <w:tcW w:w="2111" w:type="dxa"/>
          </w:tcPr>
          <w:p w14:paraId="6403F3A9" w14:textId="77777777" w:rsidR="00A50217" w:rsidRPr="00591A04" w:rsidRDefault="00A50217" w:rsidP="000E643F">
            <w:pPr>
              <w:pStyle w:val="ListParagraph"/>
              <w:spacing w:after="0" w:line="240" w:lineRule="auto"/>
              <w:ind w:left="567"/>
              <w:rPr>
                <w:rFonts w:cstheme="minorHAnsi"/>
              </w:rPr>
            </w:pPr>
          </w:p>
        </w:tc>
      </w:tr>
      <w:tr w:rsidR="00A50217" w:rsidRPr="00591A04" w14:paraId="49F0C134" w14:textId="77777777" w:rsidTr="000E643F">
        <w:tc>
          <w:tcPr>
            <w:tcW w:w="12996" w:type="dxa"/>
            <w:gridSpan w:val="4"/>
            <w:shd w:val="clear" w:color="auto" w:fill="4472C4" w:themeFill="accent1"/>
          </w:tcPr>
          <w:p w14:paraId="61D52B73" w14:textId="77777777" w:rsidR="00A50217" w:rsidRPr="00591A04" w:rsidRDefault="00A50217" w:rsidP="000E643F">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t xml:space="preserve">How will you communicate your activities and results?  </w:t>
            </w:r>
          </w:p>
        </w:tc>
      </w:tr>
      <w:tr w:rsidR="00A50217" w:rsidRPr="00591A04" w14:paraId="06E47CC5" w14:textId="77777777" w:rsidTr="000E643F">
        <w:tc>
          <w:tcPr>
            <w:tcW w:w="12996" w:type="dxa"/>
            <w:gridSpan w:val="4"/>
          </w:tcPr>
          <w:p w14:paraId="3430CD58" w14:textId="77777777" w:rsidR="00A50217" w:rsidRPr="00591A04" w:rsidRDefault="00A50217" w:rsidP="00A50217">
            <w:pPr>
              <w:pStyle w:val="ListParagraph"/>
              <w:numPr>
                <w:ilvl w:val="0"/>
                <w:numId w:val="1"/>
              </w:numPr>
              <w:spacing w:after="160" w:line="259" w:lineRule="auto"/>
              <w:rPr>
                <w:rFonts w:cstheme="minorHAnsi"/>
              </w:rPr>
            </w:pPr>
            <w:r w:rsidRPr="00591A04">
              <w:rPr>
                <w:rFonts w:cstheme="minorHAnsi"/>
              </w:rPr>
              <w:t xml:space="preserve">Develop website to host: </w:t>
            </w:r>
          </w:p>
          <w:p w14:paraId="4F42808F" w14:textId="3AEB9F58" w:rsidR="00A50217" w:rsidRPr="00591A04" w:rsidRDefault="00A50217" w:rsidP="00245DB3">
            <w:pPr>
              <w:pStyle w:val="ListParagraph"/>
              <w:numPr>
                <w:ilvl w:val="1"/>
                <w:numId w:val="1"/>
              </w:numPr>
              <w:spacing w:after="160" w:line="259" w:lineRule="auto"/>
              <w:rPr>
                <w:rFonts w:cstheme="minorHAnsi"/>
              </w:rPr>
            </w:pPr>
            <w:r w:rsidRPr="00591A04">
              <w:rPr>
                <w:rFonts w:cstheme="minorHAnsi"/>
              </w:rPr>
              <w:t>Summary report of survey results</w:t>
            </w:r>
          </w:p>
          <w:p w14:paraId="454AD4C0" w14:textId="4A3E3B7F" w:rsidR="00A50217" w:rsidRPr="00591A04" w:rsidRDefault="00A50217" w:rsidP="00245DB3">
            <w:pPr>
              <w:pStyle w:val="ListParagraph"/>
              <w:numPr>
                <w:ilvl w:val="1"/>
                <w:numId w:val="1"/>
              </w:numPr>
              <w:spacing w:after="160" w:line="259" w:lineRule="auto"/>
              <w:rPr>
                <w:rFonts w:cstheme="minorHAnsi"/>
              </w:rPr>
            </w:pPr>
            <w:r w:rsidRPr="00591A04">
              <w:rPr>
                <w:rFonts w:cstheme="minorHAnsi"/>
              </w:rPr>
              <w:t>Papers/abstracts/PowerPoint of satellite meeting attendees</w:t>
            </w:r>
          </w:p>
          <w:p w14:paraId="62D0ABAE" w14:textId="77777777" w:rsidR="00A50217" w:rsidRPr="00591A04" w:rsidRDefault="00A50217" w:rsidP="00A50217">
            <w:pPr>
              <w:pStyle w:val="ListParagraph"/>
              <w:numPr>
                <w:ilvl w:val="0"/>
                <w:numId w:val="1"/>
              </w:numPr>
              <w:spacing w:after="160" w:line="259" w:lineRule="auto"/>
              <w:rPr>
                <w:rFonts w:cstheme="minorHAnsi"/>
              </w:rPr>
            </w:pPr>
            <w:r w:rsidRPr="00591A04">
              <w:rPr>
                <w:rFonts w:cstheme="minorHAnsi"/>
              </w:rPr>
              <w:lastRenderedPageBreak/>
              <w:t>Disseminate news and findings to:</w:t>
            </w:r>
          </w:p>
          <w:p w14:paraId="7A571B8F" w14:textId="77777777" w:rsidR="00A50217" w:rsidRPr="00591A04" w:rsidRDefault="00A50217" w:rsidP="00A50217">
            <w:pPr>
              <w:pStyle w:val="ListParagraph"/>
              <w:numPr>
                <w:ilvl w:val="1"/>
                <w:numId w:val="1"/>
              </w:numPr>
              <w:spacing w:after="160" w:line="259" w:lineRule="auto"/>
              <w:rPr>
                <w:rFonts w:cstheme="minorHAnsi"/>
              </w:rPr>
            </w:pPr>
            <w:r w:rsidRPr="00591A04">
              <w:rPr>
                <w:rFonts w:cstheme="minorHAnsi"/>
              </w:rPr>
              <w:t>Members of SET and KM</w:t>
            </w:r>
          </w:p>
          <w:p w14:paraId="7AC9259F" w14:textId="77777777" w:rsidR="00A50217" w:rsidRPr="00591A04" w:rsidRDefault="00A50217" w:rsidP="00A50217">
            <w:pPr>
              <w:pStyle w:val="ListParagraph"/>
              <w:numPr>
                <w:ilvl w:val="1"/>
                <w:numId w:val="1"/>
              </w:numPr>
              <w:spacing w:after="160" w:line="259" w:lineRule="auto"/>
              <w:rPr>
                <w:rFonts w:cstheme="minorHAnsi"/>
              </w:rPr>
            </w:pPr>
            <w:r w:rsidRPr="00591A04">
              <w:rPr>
                <w:rFonts w:cstheme="minorHAnsi"/>
              </w:rPr>
              <w:t>Participating members of the survey and satellite meeting</w:t>
            </w:r>
          </w:p>
          <w:p w14:paraId="11B53B87" w14:textId="77777777" w:rsidR="00A50217" w:rsidRPr="00591A04" w:rsidRDefault="00A50217" w:rsidP="00A50217">
            <w:pPr>
              <w:pStyle w:val="ListParagraph"/>
              <w:numPr>
                <w:ilvl w:val="1"/>
                <w:numId w:val="1"/>
              </w:numPr>
              <w:spacing w:after="160" w:line="259" w:lineRule="auto"/>
              <w:rPr>
                <w:rFonts w:cstheme="minorHAnsi"/>
              </w:rPr>
            </w:pPr>
            <w:r w:rsidRPr="00591A04">
              <w:rPr>
                <w:rFonts w:cstheme="minorHAnsi"/>
              </w:rPr>
              <w:t xml:space="preserve">Targeted associations </w:t>
            </w:r>
          </w:p>
          <w:p w14:paraId="70B959C5" w14:textId="77777777" w:rsidR="00A50217" w:rsidRPr="00591A04" w:rsidRDefault="00A50217" w:rsidP="00A50217">
            <w:pPr>
              <w:pStyle w:val="ListParagraph"/>
              <w:numPr>
                <w:ilvl w:val="1"/>
                <w:numId w:val="1"/>
              </w:numPr>
              <w:spacing w:after="160" w:line="259" w:lineRule="auto"/>
              <w:rPr>
                <w:rFonts w:cstheme="minorHAnsi"/>
              </w:rPr>
            </w:pPr>
            <w:r w:rsidRPr="00591A04">
              <w:rPr>
                <w:rFonts w:cstheme="minorHAnsi"/>
              </w:rPr>
              <w:t>targeted discussion lists and other social media</w:t>
            </w:r>
          </w:p>
          <w:p w14:paraId="11B5CF75" w14:textId="77777777" w:rsidR="00A50217" w:rsidRPr="00591A04" w:rsidRDefault="00A50217" w:rsidP="00A50217">
            <w:pPr>
              <w:pStyle w:val="ListParagraph"/>
              <w:numPr>
                <w:ilvl w:val="1"/>
                <w:numId w:val="1"/>
              </w:numPr>
              <w:spacing w:after="160" w:line="259" w:lineRule="auto"/>
              <w:rPr>
                <w:rFonts w:cstheme="minorHAnsi"/>
                <w:i/>
              </w:rPr>
            </w:pPr>
            <w:r w:rsidRPr="00591A04">
              <w:rPr>
                <w:rFonts w:cstheme="minorHAnsi"/>
              </w:rPr>
              <w:t>IFLA headquarters</w:t>
            </w:r>
          </w:p>
        </w:tc>
      </w:tr>
      <w:tr w:rsidR="00A50217" w:rsidRPr="00591A04" w14:paraId="5C001AD4" w14:textId="77777777" w:rsidTr="000E643F">
        <w:tc>
          <w:tcPr>
            <w:tcW w:w="12996" w:type="dxa"/>
            <w:gridSpan w:val="4"/>
            <w:shd w:val="clear" w:color="auto" w:fill="4472C4" w:themeFill="accent1"/>
          </w:tcPr>
          <w:p w14:paraId="06934D10" w14:textId="77777777" w:rsidR="00A50217" w:rsidRPr="00591A04" w:rsidRDefault="00A50217" w:rsidP="000E643F">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lastRenderedPageBreak/>
              <w:t xml:space="preserve">How will you measure the impact of your activities? </w:t>
            </w:r>
          </w:p>
        </w:tc>
      </w:tr>
      <w:tr w:rsidR="00A50217" w:rsidRPr="00591A04" w14:paraId="159EEB2E" w14:textId="77777777" w:rsidTr="000E643F">
        <w:tc>
          <w:tcPr>
            <w:tcW w:w="12996" w:type="dxa"/>
            <w:gridSpan w:val="4"/>
            <w:shd w:val="clear" w:color="auto" w:fill="FFFFFF" w:themeFill="background1"/>
          </w:tcPr>
          <w:p w14:paraId="0B1223D1" w14:textId="77777777" w:rsidR="00A50217" w:rsidRPr="00591A04" w:rsidRDefault="00A50217" w:rsidP="00A50217">
            <w:pPr>
              <w:pStyle w:val="ListParagraph"/>
              <w:numPr>
                <w:ilvl w:val="0"/>
                <w:numId w:val="2"/>
              </w:numPr>
              <w:spacing w:after="160" w:line="259" w:lineRule="auto"/>
              <w:rPr>
                <w:rFonts w:cstheme="minorHAnsi"/>
              </w:rPr>
            </w:pPr>
            <w:r w:rsidRPr="00591A04">
              <w:rPr>
                <w:rFonts w:cstheme="minorHAnsi"/>
              </w:rPr>
              <w:t>For the survey: hold focus group with satellite meeting participants about their feedback</w:t>
            </w:r>
          </w:p>
          <w:p w14:paraId="51F4B283" w14:textId="77777777" w:rsidR="00A50217" w:rsidRPr="00591A04" w:rsidRDefault="00A50217" w:rsidP="00A50217">
            <w:pPr>
              <w:pStyle w:val="ListParagraph"/>
              <w:numPr>
                <w:ilvl w:val="0"/>
                <w:numId w:val="2"/>
              </w:numPr>
              <w:spacing w:after="160" w:line="259" w:lineRule="auto"/>
              <w:rPr>
                <w:rFonts w:cstheme="minorHAnsi"/>
              </w:rPr>
            </w:pPr>
            <w:r w:rsidRPr="00591A04">
              <w:rPr>
                <w:rFonts w:cstheme="minorHAnsi"/>
              </w:rPr>
              <w:t>After survey results have been sent to survey participants, invite them to participate in a brief feedback survey</w:t>
            </w:r>
          </w:p>
          <w:p w14:paraId="33711E29" w14:textId="77777777" w:rsidR="00A50217" w:rsidRPr="00591A04" w:rsidRDefault="00A50217" w:rsidP="00A50217">
            <w:pPr>
              <w:pStyle w:val="ListParagraph"/>
              <w:numPr>
                <w:ilvl w:val="0"/>
                <w:numId w:val="3"/>
              </w:numPr>
              <w:rPr>
                <w:rFonts w:cstheme="minorHAnsi"/>
                <w:iCs/>
              </w:rPr>
            </w:pPr>
            <w:r w:rsidRPr="00591A04">
              <w:rPr>
                <w:rFonts w:cstheme="minorHAnsi"/>
              </w:rPr>
              <w:t>For the satellite conference: develop and request feedback through an evaluation form</w:t>
            </w:r>
          </w:p>
        </w:tc>
      </w:tr>
      <w:tr w:rsidR="00A50217" w:rsidRPr="00591A04" w14:paraId="7E608314" w14:textId="77777777" w:rsidTr="000E643F">
        <w:trPr>
          <w:trHeight w:val="301"/>
        </w:trPr>
        <w:tc>
          <w:tcPr>
            <w:tcW w:w="12996" w:type="dxa"/>
            <w:gridSpan w:val="4"/>
            <w:shd w:val="clear" w:color="auto" w:fill="4472C4" w:themeFill="accent1"/>
          </w:tcPr>
          <w:p w14:paraId="0CB106DA" w14:textId="77777777" w:rsidR="00A50217" w:rsidRPr="00591A04" w:rsidRDefault="00A50217" w:rsidP="000E643F">
            <w:pPr>
              <w:rPr>
                <w:rFonts w:asciiTheme="minorHAnsi" w:hAnsiTheme="minorHAnsi" w:cstheme="minorHAnsi"/>
                <w:i/>
              </w:rPr>
            </w:pPr>
            <w:r w:rsidRPr="00591A04">
              <w:rPr>
                <w:rStyle w:val="Heading1Char"/>
                <w:rFonts w:asciiTheme="minorHAnsi" w:hAnsiTheme="minorHAnsi" w:cstheme="minorHAnsi"/>
                <w:color w:val="FFFFFF" w:themeColor="background1"/>
                <w:sz w:val="24"/>
              </w:rPr>
              <w:t xml:space="preserve">Identify other Unit(s) which may be interested in this Focus Area, or with which you could collaborate on projects/activities.  </w:t>
            </w:r>
          </w:p>
        </w:tc>
      </w:tr>
      <w:tr w:rsidR="00A50217" w:rsidRPr="00591A04" w14:paraId="3D617FAC" w14:textId="77777777" w:rsidTr="000E643F">
        <w:tc>
          <w:tcPr>
            <w:tcW w:w="12996" w:type="dxa"/>
            <w:gridSpan w:val="4"/>
            <w:shd w:val="clear" w:color="auto" w:fill="FFFFFF" w:themeFill="background1"/>
          </w:tcPr>
          <w:p w14:paraId="579184B5" w14:textId="77777777" w:rsidR="00A50217" w:rsidRPr="00591A04" w:rsidRDefault="00A50217" w:rsidP="000E643F">
            <w:pPr>
              <w:rPr>
                <w:rFonts w:asciiTheme="minorHAnsi" w:hAnsiTheme="minorHAnsi" w:cstheme="minorHAnsi"/>
                <w:b/>
                <w:bCs/>
              </w:rPr>
            </w:pPr>
          </w:p>
          <w:p w14:paraId="049D0A12" w14:textId="77777777" w:rsidR="00A50217" w:rsidRPr="00591A04" w:rsidRDefault="00A50217" w:rsidP="000E643F">
            <w:pPr>
              <w:rPr>
                <w:rFonts w:asciiTheme="minorHAnsi" w:hAnsiTheme="minorHAnsi" w:cstheme="minorHAnsi"/>
              </w:rPr>
            </w:pPr>
            <w:r w:rsidRPr="00591A04">
              <w:rPr>
                <w:rFonts w:asciiTheme="minorHAnsi" w:hAnsiTheme="minorHAnsi" w:cstheme="minorHAnsi"/>
              </w:rPr>
              <w:t>KM, LTR, Statistics &amp; Evaluation</w:t>
            </w:r>
          </w:p>
          <w:p w14:paraId="179800C0" w14:textId="77777777" w:rsidR="00A50217" w:rsidRPr="00591A04" w:rsidRDefault="00A50217" w:rsidP="000E643F">
            <w:pPr>
              <w:rPr>
                <w:rFonts w:asciiTheme="minorHAnsi" w:hAnsiTheme="minorHAnsi" w:cstheme="minorHAnsi"/>
                <w:iCs/>
              </w:rPr>
            </w:pPr>
          </w:p>
        </w:tc>
      </w:tr>
    </w:tbl>
    <w:p w14:paraId="606BAC9E" w14:textId="77777777" w:rsidR="00A50217" w:rsidRPr="00591A04" w:rsidRDefault="00A50217" w:rsidP="00A50217">
      <w:pPr>
        <w:rPr>
          <w:rFonts w:asciiTheme="minorHAnsi" w:hAnsiTheme="minorHAnsi" w:cstheme="minorHAnsi"/>
          <w:lang w:val="en-AU" w:eastAsia="en-AU"/>
        </w:rPr>
      </w:pPr>
    </w:p>
    <w:tbl>
      <w:tblPr>
        <w:tblStyle w:val="TableGrid"/>
        <w:tblpPr w:leftFromText="180" w:rightFromText="180" w:vertAnchor="text" w:horzAnchor="margin" w:tblpY="110"/>
        <w:tblW w:w="12996" w:type="dxa"/>
        <w:tblLook w:val="04A0" w:firstRow="1" w:lastRow="0" w:firstColumn="1" w:lastColumn="0" w:noHBand="0" w:noVBand="1"/>
      </w:tblPr>
      <w:tblGrid>
        <w:gridCol w:w="1075"/>
        <w:gridCol w:w="6840"/>
        <w:gridCol w:w="2970"/>
        <w:gridCol w:w="2111"/>
      </w:tblGrid>
      <w:tr w:rsidR="00245DB3" w:rsidRPr="00591A04" w14:paraId="380C230B" w14:textId="77777777" w:rsidTr="00AC3630">
        <w:tc>
          <w:tcPr>
            <w:tcW w:w="12996" w:type="dxa"/>
            <w:gridSpan w:val="4"/>
            <w:shd w:val="clear" w:color="auto" w:fill="4472C4" w:themeFill="accent1"/>
          </w:tcPr>
          <w:p w14:paraId="6A180F34" w14:textId="77777777" w:rsidR="00245DB3" w:rsidRPr="00591A04" w:rsidRDefault="00245DB3" w:rsidP="00AC3630">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t>Focus Area 2</w:t>
            </w:r>
          </w:p>
        </w:tc>
      </w:tr>
      <w:tr w:rsidR="00245DB3" w:rsidRPr="00591A04" w14:paraId="261818DF" w14:textId="77777777" w:rsidTr="00AC3630">
        <w:tc>
          <w:tcPr>
            <w:tcW w:w="12996" w:type="dxa"/>
            <w:gridSpan w:val="4"/>
            <w:shd w:val="clear" w:color="auto" w:fill="FFFFFF" w:themeFill="background1"/>
          </w:tcPr>
          <w:p w14:paraId="44A93F14" w14:textId="1E62BA78" w:rsidR="00245DB3" w:rsidRPr="00591A04" w:rsidRDefault="00245DB3" w:rsidP="00AC3630">
            <w:pPr>
              <w:rPr>
                <w:rFonts w:asciiTheme="minorHAnsi" w:hAnsiTheme="minorHAnsi" w:cstheme="minorHAnsi"/>
                <w:b/>
                <w:color w:val="FFFFFF" w:themeColor="background1"/>
              </w:rPr>
            </w:pPr>
            <w:r w:rsidRPr="00591A04">
              <w:rPr>
                <w:rFonts w:asciiTheme="minorHAnsi" w:hAnsiTheme="minorHAnsi" w:cstheme="minorHAnsi"/>
              </w:rPr>
              <w:t xml:space="preserve">Advance the profession through understanding best practices in </w:t>
            </w:r>
            <w:r w:rsidR="002B176D" w:rsidRPr="00591A04">
              <w:rPr>
                <w:rFonts w:asciiTheme="minorHAnsi" w:hAnsiTheme="minorHAnsi" w:cstheme="minorHAnsi"/>
              </w:rPr>
              <w:t xml:space="preserve">library and information science </w:t>
            </w:r>
            <w:r w:rsidRPr="00591A04">
              <w:rPr>
                <w:rFonts w:asciiTheme="minorHAnsi" w:hAnsiTheme="minorHAnsi" w:cstheme="minorHAnsi"/>
              </w:rPr>
              <w:t>education.</w:t>
            </w:r>
          </w:p>
          <w:p w14:paraId="2BE5B331" w14:textId="77777777" w:rsidR="00245DB3" w:rsidRPr="00591A04" w:rsidRDefault="00245DB3" w:rsidP="00AC3630">
            <w:pPr>
              <w:rPr>
                <w:rFonts w:asciiTheme="minorHAnsi" w:hAnsiTheme="minorHAnsi" w:cstheme="minorHAnsi"/>
                <w:b/>
                <w:color w:val="FFFFFF" w:themeColor="background1"/>
              </w:rPr>
            </w:pPr>
          </w:p>
        </w:tc>
      </w:tr>
      <w:tr w:rsidR="00245DB3" w:rsidRPr="00591A04" w14:paraId="7266B7FF" w14:textId="77777777" w:rsidTr="00AC3630">
        <w:tc>
          <w:tcPr>
            <w:tcW w:w="12996" w:type="dxa"/>
            <w:gridSpan w:val="4"/>
            <w:shd w:val="clear" w:color="auto" w:fill="4472C4" w:themeFill="accent1"/>
          </w:tcPr>
          <w:p w14:paraId="057EF417" w14:textId="77777777" w:rsidR="00245DB3" w:rsidRPr="00591A04" w:rsidRDefault="00245DB3" w:rsidP="00AC3630">
            <w:pPr>
              <w:rPr>
                <w:rFonts w:asciiTheme="minorHAnsi" w:hAnsiTheme="minorHAnsi" w:cstheme="minorHAnsi"/>
                <w:b/>
                <w:color w:val="FFFFFF" w:themeColor="background1"/>
              </w:rPr>
            </w:pPr>
            <w:r w:rsidRPr="00591A04">
              <w:rPr>
                <w:rStyle w:val="Heading1Char"/>
                <w:rFonts w:asciiTheme="minorHAnsi" w:hAnsiTheme="minorHAnsi" w:cstheme="minorHAnsi"/>
                <w:color w:val="FFFFFF" w:themeColor="background1"/>
                <w:sz w:val="24"/>
              </w:rPr>
              <w:t>IFLA Strategic Direction</w:t>
            </w:r>
          </w:p>
        </w:tc>
      </w:tr>
      <w:tr w:rsidR="00245DB3" w:rsidRPr="00591A04" w14:paraId="257A0481" w14:textId="77777777" w:rsidTr="00AC3630">
        <w:tc>
          <w:tcPr>
            <w:tcW w:w="12996" w:type="dxa"/>
            <w:gridSpan w:val="4"/>
            <w:shd w:val="clear" w:color="auto" w:fill="FFFFFF" w:themeFill="background1"/>
          </w:tcPr>
          <w:p w14:paraId="69ADA0D4" w14:textId="77777777" w:rsidR="00245DB3" w:rsidRPr="00591A04" w:rsidRDefault="00245DB3" w:rsidP="00AC3630">
            <w:pPr>
              <w:rPr>
                <w:rFonts w:asciiTheme="minorHAnsi" w:hAnsiTheme="minorHAnsi" w:cstheme="minorHAnsi"/>
                <w:i/>
                <w:sz w:val="20"/>
              </w:rPr>
            </w:pPr>
            <w:r w:rsidRPr="00591A04">
              <w:rPr>
                <w:rFonts w:asciiTheme="minorHAnsi" w:hAnsiTheme="minorHAnsi" w:cstheme="minorHAnsi"/>
              </w:rPr>
              <w:t>SD 2.3 – Develop standards, guidelines, and other materials that foster best professional practice.</w:t>
            </w:r>
          </w:p>
          <w:p w14:paraId="44FFD422" w14:textId="77777777" w:rsidR="00245DB3" w:rsidRPr="00591A04" w:rsidRDefault="00245DB3" w:rsidP="00AC3630">
            <w:pPr>
              <w:rPr>
                <w:rFonts w:asciiTheme="minorHAnsi" w:hAnsiTheme="minorHAnsi" w:cstheme="minorHAnsi"/>
                <w:b/>
                <w:color w:val="FFFFFF" w:themeColor="background1"/>
              </w:rPr>
            </w:pPr>
          </w:p>
        </w:tc>
      </w:tr>
      <w:tr w:rsidR="00245DB3" w:rsidRPr="00591A04" w14:paraId="37710777" w14:textId="77777777" w:rsidTr="00AC3630">
        <w:tc>
          <w:tcPr>
            <w:tcW w:w="12996" w:type="dxa"/>
            <w:gridSpan w:val="4"/>
            <w:shd w:val="clear" w:color="auto" w:fill="4472C4" w:themeFill="accent1"/>
          </w:tcPr>
          <w:p w14:paraId="550B8EC5" w14:textId="77777777" w:rsidR="00245DB3" w:rsidRPr="00591A04" w:rsidRDefault="00245DB3" w:rsidP="00AC3630">
            <w:pPr>
              <w:rPr>
                <w:rFonts w:asciiTheme="minorHAnsi" w:hAnsiTheme="minorHAnsi" w:cstheme="minorHAnsi"/>
                <w:b/>
                <w:color w:val="FFFFFF" w:themeColor="background1"/>
              </w:rPr>
            </w:pPr>
            <w:r w:rsidRPr="00591A04">
              <w:rPr>
                <w:rFonts w:asciiTheme="minorHAnsi" w:hAnsiTheme="minorHAnsi" w:cstheme="minorHAnsi"/>
                <w:b/>
                <w:color w:val="FFFFFF" w:themeColor="background1"/>
              </w:rPr>
              <w:t>Key Initiatives</w:t>
            </w:r>
          </w:p>
        </w:tc>
      </w:tr>
      <w:tr w:rsidR="00245DB3" w:rsidRPr="00591A04" w14:paraId="6AAAC77F" w14:textId="77777777" w:rsidTr="00AC3630">
        <w:tc>
          <w:tcPr>
            <w:tcW w:w="1075" w:type="dxa"/>
            <w:shd w:val="clear" w:color="auto" w:fill="FFFFFF" w:themeFill="background1"/>
          </w:tcPr>
          <w:p w14:paraId="0638294A" w14:textId="77777777" w:rsidR="00245DB3" w:rsidRPr="00591A04" w:rsidRDefault="00245DB3" w:rsidP="00AC3630">
            <w:pPr>
              <w:jc w:val="center"/>
              <w:rPr>
                <w:rStyle w:val="Heading1Char"/>
                <w:rFonts w:asciiTheme="minorHAnsi" w:hAnsiTheme="minorHAnsi" w:cstheme="minorHAnsi"/>
                <w:b w:val="0"/>
                <w:iCs/>
                <w:color w:val="auto"/>
                <w:sz w:val="24"/>
              </w:rPr>
            </w:pPr>
            <w:r w:rsidRPr="00591A04">
              <w:rPr>
                <w:rStyle w:val="Heading1Char"/>
                <w:rFonts w:asciiTheme="minorHAnsi" w:hAnsiTheme="minorHAnsi" w:cstheme="minorHAnsi"/>
                <w:b w:val="0"/>
                <w:iCs/>
                <w:color w:val="auto"/>
                <w:sz w:val="24"/>
              </w:rPr>
              <w:t>1</w:t>
            </w:r>
          </w:p>
        </w:tc>
        <w:tc>
          <w:tcPr>
            <w:tcW w:w="11921" w:type="dxa"/>
            <w:gridSpan w:val="3"/>
            <w:shd w:val="clear" w:color="auto" w:fill="FFFFFF" w:themeFill="background1"/>
          </w:tcPr>
          <w:p w14:paraId="3394B32E" w14:textId="77777777" w:rsidR="00245DB3" w:rsidRPr="00AE0043" w:rsidRDefault="00245DB3" w:rsidP="00AC3630">
            <w:pPr>
              <w:rPr>
                <w:rStyle w:val="Heading1Char"/>
                <w:rFonts w:asciiTheme="minorHAnsi" w:hAnsiTheme="minorHAnsi" w:cstheme="minorHAnsi"/>
                <w:color w:val="FFFFFF" w:themeColor="background1"/>
                <w:sz w:val="22"/>
                <w:szCs w:val="22"/>
              </w:rPr>
            </w:pPr>
            <w:r w:rsidRPr="00AE0043">
              <w:rPr>
                <w:rFonts w:asciiTheme="minorHAnsi" w:hAnsiTheme="minorHAnsi" w:cstheme="minorHAnsi"/>
                <w:sz w:val="22"/>
                <w:szCs w:val="22"/>
              </w:rPr>
              <w:t>Develop an international resource that identifies local structures</w:t>
            </w:r>
          </w:p>
        </w:tc>
      </w:tr>
      <w:tr w:rsidR="00245DB3" w:rsidRPr="00591A04" w14:paraId="1AD064A1" w14:textId="77777777" w:rsidTr="00AC3630">
        <w:tc>
          <w:tcPr>
            <w:tcW w:w="1075" w:type="dxa"/>
            <w:shd w:val="clear" w:color="auto" w:fill="FFFFFF" w:themeFill="background1"/>
          </w:tcPr>
          <w:p w14:paraId="34B44088" w14:textId="77777777" w:rsidR="00245DB3" w:rsidRPr="00591A04" w:rsidRDefault="00245DB3" w:rsidP="00AC3630">
            <w:pPr>
              <w:jc w:val="center"/>
              <w:rPr>
                <w:rStyle w:val="Heading1Char"/>
                <w:rFonts w:asciiTheme="minorHAnsi" w:hAnsiTheme="minorHAnsi" w:cstheme="minorHAnsi"/>
                <w:b w:val="0"/>
                <w:bCs w:val="0"/>
                <w:color w:val="auto"/>
                <w:sz w:val="24"/>
              </w:rPr>
            </w:pPr>
            <w:r w:rsidRPr="00591A04">
              <w:rPr>
                <w:rStyle w:val="Heading1Char"/>
                <w:rFonts w:asciiTheme="minorHAnsi" w:hAnsiTheme="minorHAnsi" w:cstheme="minorHAnsi"/>
                <w:b w:val="0"/>
                <w:bCs w:val="0"/>
                <w:color w:val="auto"/>
                <w:sz w:val="24"/>
              </w:rPr>
              <w:t>2</w:t>
            </w:r>
          </w:p>
        </w:tc>
        <w:tc>
          <w:tcPr>
            <w:tcW w:w="11921" w:type="dxa"/>
            <w:gridSpan w:val="3"/>
            <w:shd w:val="clear" w:color="auto" w:fill="FFFFFF" w:themeFill="background1"/>
          </w:tcPr>
          <w:p w14:paraId="021C82BE" w14:textId="77777777" w:rsidR="00245DB3" w:rsidRPr="00AE0043" w:rsidRDefault="00245DB3" w:rsidP="00AC3630">
            <w:pPr>
              <w:rPr>
                <w:rStyle w:val="Heading1Char"/>
                <w:rFonts w:asciiTheme="minorHAnsi" w:hAnsiTheme="minorHAnsi" w:cstheme="minorHAnsi"/>
                <w:color w:val="FFFFFF" w:themeColor="background1"/>
                <w:sz w:val="22"/>
                <w:szCs w:val="22"/>
              </w:rPr>
            </w:pPr>
            <w:r w:rsidRPr="00AE0043">
              <w:rPr>
                <w:rFonts w:asciiTheme="minorHAnsi" w:hAnsiTheme="minorHAnsi" w:cstheme="minorHAnsi"/>
                <w:sz w:val="22"/>
                <w:szCs w:val="22"/>
              </w:rPr>
              <w:t>Develop an international framework for the assessment of quality standards in LIS education</w:t>
            </w:r>
          </w:p>
        </w:tc>
      </w:tr>
      <w:tr w:rsidR="00245DB3" w:rsidRPr="00591A04" w14:paraId="58D1DF54" w14:textId="77777777" w:rsidTr="00AC3630">
        <w:tc>
          <w:tcPr>
            <w:tcW w:w="1075" w:type="dxa"/>
            <w:shd w:val="clear" w:color="auto" w:fill="FFFFFF" w:themeFill="background1"/>
          </w:tcPr>
          <w:p w14:paraId="47B13168" w14:textId="77777777" w:rsidR="00245DB3" w:rsidRPr="00591A04" w:rsidRDefault="00245DB3" w:rsidP="00AC3630">
            <w:pPr>
              <w:jc w:val="center"/>
              <w:rPr>
                <w:rStyle w:val="Heading1Char"/>
                <w:rFonts w:asciiTheme="minorHAnsi" w:hAnsiTheme="minorHAnsi" w:cstheme="minorHAnsi"/>
                <w:b w:val="0"/>
                <w:bCs w:val="0"/>
                <w:color w:val="auto"/>
                <w:sz w:val="24"/>
              </w:rPr>
            </w:pPr>
            <w:r w:rsidRPr="00591A04">
              <w:rPr>
                <w:rStyle w:val="Heading1Char"/>
                <w:rFonts w:asciiTheme="minorHAnsi" w:hAnsiTheme="minorHAnsi" w:cstheme="minorHAnsi"/>
                <w:b w:val="0"/>
                <w:bCs w:val="0"/>
                <w:color w:val="auto"/>
                <w:sz w:val="24"/>
              </w:rPr>
              <w:t>3</w:t>
            </w:r>
          </w:p>
        </w:tc>
        <w:tc>
          <w:tcPr>
            <w:tcW w:w="11921" w:type="dxa"/>
            <w:gridSpan w:val="3"/>
            <w:shd w:val="clear" w:color="auto" w:fill="FFFFFF" w:themeFill="background1"/>
          </w:tcPr>
          <w:p w14:paraId="73C1471B" w14:textId="77777777" w:rsidR="00245DB3" w:rsidRPr="00AE0043" w:rsidRDefault="00245DB3" w:rsidP="00AC3630">
            <w:pPr>
              <w:rPr>
                <w:rStyle w:val="Heading1Char"/>
                <w:rFonts w:asciiTheme="minorHAnsi" w:hAnsiTheme="minorHAnsi" w:cstheme="minorHAnsi"/>
                <w:color w:val="FFFFFF" w:themeColor="background1"/>
                <w:sz w:val="22"/>
                <w:szCs w:val="22"/>
              </w:rPr>
            </w:pPr>
            <w:r w:rsidRPr="00AE0043">
              <w:rPr>
                <w:rFonts w:asciiTheme="minorHAnsi" w:hAnsiTheme="minorHAnsi" w:cstheme="minorHAnsi"/>
                <w:sz w:val="22"/>
                <w:szCs w:val="22"/>
              </w:rPr>
              <w:t>Identify core and other competencies for transferability and reciprocity</w:t>
            </w:r>
          </w:p>
        </w:tc>
      </w:tr>
      <w:tr w:rsidR="00245DB3" w:rsidRPr="00591A04" w14:paraId="0A28E823" w14:textId="77777777" w:rsidTr="00AC3630">
        <w:tc>
          <w:tcPr>
            <w:tcW w:w="1075" w:type="dxa"/>
            <w:shd w:val="clear" w:color="auto" w:fill="4472C4" w:themeFill="accent1"/>
          </w:tcPr>
          <w:p w14:paraId="0671718F" w14:textId="77777777" w:rsidR="00245DB3" w:rsidRPr="00591A04" w:rsidRDefault="00245DB3" w:rsidP="00AC3630">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Funding Needed</w:t>
            </w:r>
          </w:p>
        </w:tc>
        <w:tc>
          <w:tcPr>
            <w:tcW w:w="6840" w:type="dxa"/>
            <w:shd w:val="clear" w:color="auto" w:fill="4472C4" w:themeFill="accent1"/>
          </w:tcPr>
          <w:p w14:paraId="491E3ED6" w14:textId="77777777" w:rsidR="00245DB3" w:rsidRPr="00591A04" w:rsidRDefault="00245DB3" w:rsidP="00AC3630">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Projects/Activities</w:t>
            </w:r>
          </w:p>
        </w:tc>
        <w:tc>
          <w:tcPr>
            <w:tcW w:w="2970" w:type="dxa"/>
            <w:shd w:val="clear" w:color="auto" w:fill="4472C4" w:themeFill="accent1"/>
          </w:tcPr>
          <w:p w14:paraId="285D60F3" w14:textId="77777777" w:rsidR="00245DB3" w:rsidRPr="00591A04" w:rsidRDefault="00245DB3" w:rsidP="00AC3630">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Tasks &amp; Responsibility</w:t>
            </w:r>
          </w:p>
        </w:tc>
        <w:tc>
          <w:tcPr>
            <w:tcW w:w="2111" w:type="dxa"/>
            <w:shd w:val="clear" w:color="auto" w:fill="4472C4" w:themeFill="accent1"/>
          </w:tcPr>
          <w:p w14:paraId="215D0F83" w14:textId="77777777" w:rsidR="00245DB3" w:rsidRPr="00591A04" w:rsidRDefault="00245DB3" w:rsidP="00AC3630">
            <w:pPr>
              <w:jc w:val="center"/>
              <w:rPr>
                <w:rStyle w:val="Heading1Char"/>
                <w:rFonts w:asciiTheme="minorHAnsi" w:hAnsiTheme="minorHAnsi" w:cstheme="minorHAnsi"/>
                <w:sz w:val="24"/>
              </w:rPr>
            </w:pPr>
            <w:r w:rsidRPr="00591A04">
              <w:rPr>
                <w:rStyle w:val="Heading1Char"/>
                <w:rFonts w:asciiTheme="minorHAnsi" w:hAnsiTheme="minorHAnsi" w:cstheme="minorHAnsi"/>
                <w:color w:val="FFFFFF" w:themeColor="background1"/>
                <w:sz w:val="24"/>
              </w:rPr>
              <w:t>Timeframe</w:t>
            </w:r>
          </w:p>
        </w:tc>
      </w:tr>
      <w:tr w:rsidR="00245DB3" w:rsidRPr="00591A04" w14:paraId="0F8F84B4" w14:textId="77777777" w:rsidTr="00AC3630">
        <w:sdt>
          <w:sdtPr>
            <w:rPr>
              <w:rFonts w:asciiTheme="minorHAnsi" w:eastAsia="MS Gothic" w:hAnsiTheme="minorHAnsi" w:cstheme="minorHAnsi"/>
              <w:b/>
            </w:rPr>
            <w:id w:val="-1488324856"/>
            <w14:checkbox>
              <w14:checked w14:val="0"/>
              <w14:checkedState w14:val="2612" w14:font="MS Gothic"/>
              <w14:uncheckedState w14:val="2610" w14:font="MS Gothic"/>
            </w14:checkbox>
          </w:sdtPr>
          <w:sdtEndPr/>
          <w:sdtContent>
            <w:tc>
              <w:tcPr>
                <w:tcW w:w="1075" w:type="dxa"/>
              </w:tcPr>
              <w:p w14:paraId="5E5E4E7F" w14:textId="77777777" w:rsidR="00245DB3" w:rsidRPr="00591A04" w:rsidRDefault="00245DB3" w:rsidP="00AC3630">
                <w:pPr>
                  <w:jc w:val="center"/>
                  <w:rPr>
                    <w:rFonts w:asciiTheme="minorHAnsi" w:hAnsiTheme="minorHAnsi" w:cstheme="minorHAnsi"/>
                    <w:b/>
                  </w:rPr>
                </w:pPr>
                <w:r w:rsidRPr="00591A04">
                  <w:rPr>
                    <w:rFonts w:ascii="Segoe UI Symbol" w:eastAsia="MS Gothic" w:hAnsi="Segoe UI Symbol" w:cs="Segoe UI Symbol"/>
                    <w:b/>
                  </w:rPr>
                  <w:t>☐</w:t>
                </w:r>
              </w:p>
            </w:tc>
          </w:sdtContent>
        </w:sdt>
        <w:tc>
          <w:tcPr>
            <w:tcW w:w="6840" w:type="dxa"/>
          </w:tcPr>
          <w:p w14:paraId="30B24FC7" w14:textId="12C57D5F" w:rsidR="00245DB3" w:rsidRPr="00AE0043" w:rsidRDefault="00245DB3" w:rsidP="00245DB3">
            <w:pPr>
              <w:autoSpaceDE w:val="0"/>
              <w:autoSpaceDN w:val="0"/>
              <w:adjustRightInd w:val="0"/>
              <w:rPr>
                <w:rFonts w:asciiTheme="minorHAnsi" w:hAnsiTheme="minorHAnsi" w:cstheme="minorHAnsi"/>
                <w:sz w:val="22"/>
                <w:szCs w:val="22"/>
              </w:rPr>
            </w:pPr>
            <w:r w:rsidRPr="00AE0043">
              <w:rPr>
                <w:rStyle w:val="Heading1Char"/>
                <w:rFonts w:asciiTheme="minorHAnsi" w:hAnsiTheme="minorHAnsi" w:cstheme="minorHAnsi"/>
                <w:b w:val="0"/>
                <w:bCs w:val="0"/>
                <w:color w:val="auto"/>
                <w:sz w:val="22"/>
                <w:szCs w:val="22"/>
              </w:rPr>
              <w:t>1a) B</w:t>
            </w:r>
            <w:proofErr w:type="spellStart"/>
            <w:r w:rsidRPr="00AE0043">
              <w:rPr>
                <w:rFonts w:asciiTheme="minorHAnsi" w:hAnsiTheme="minorHAnsi" w:cstheme="minorHAnsi"/>
                <w:sz w:val="22"/>
                <w:szCs w:val="22"/>
              </w:rPr>
              <w:t>uild</w:t>
            </w:r>
            <w:proofErr w:type="spellEnd"/>
            <w:r w:rsidRPr="00AE0043">
              <w:rPr>
                <w:rFonts w:asciiTheme="minorHAnsi" w:hAnsiTheme="minorHAnsi" w:cstheme="minorHAnsi"/>
                <w:sz w:val="22"/>
                <w:szCs w:val="22"/>
              </w:rPr>
              <w:t xml:space="preserve"> on the existing databases of LIS programs worldwide to develop a regularly updated, international database and asset map, capturing information about LIS schools and programs and local structures,</w:t>
            </w:r>
          </w:p>
          <w:p w14:paraId="62F6386C" w14:textId="43011A3C" w:rsidR="00245DB3" w:rsidRPr="00AE0043" w:rsidRDefault="00245DB3" w:rsidP="00245DB3">
            <w:pPr>
              <w:autoSpaceDE w:val="0"/>
              <w:autoSpaceDN w:val="0"/>
              <w:adjustRightInd w:val="0"/>
              <w:rPr>
                <w:rStyle w:val="Heading1Char"/>
                <w:rFonts w:asciiTheme="minorHAnsi" w:eastAsiaTheme="minorHAnsi" w:hAnsiTheme="minorHAnsi" w:cstheme="minorHAnsi"/>
                <w:b w:val="0"/>
                <w:bCs w:val="0"/>
                <w:color w:val="auto"/>
                <w:sz w:val="22"/>
                <w:szCs w:val="22"/>
                <w:lang w:val="en-US" w:eastAsia="en-US"/>
              </w:rPr>
            </w:pPr>
            <w:r w:rsidRPr="00AE0043">
              <w:rPr>
                <w:rFonts w:asciiTheme="minorHAnsi" w:hAnsiTheme="minorHAnsi" w:cstheme="minorHAnsi"/>
                <w:sz w:val="22"/>
                <w:szCs w:val="22"/>
              </w:rPr>
              <w:lastRenderedPageBreak/>
              <w:t>organizations, and procedures that address the issues of professional qualifications, accreditation, certification, and registration for professional practice.</w:t>
            </w:r>
          </w:p>
        </w:tc>
        <w:tc>
          <w:tcPr>
            <w:tcW w:w="2970" w:type="dxa"/>
          </w:tcPr>
          <w:p w14:paraId="1ADF82B8" w14:textId="77777777" w:rsidR="00245DB3" w:rsidRPr="00591A04" w:rsidRDefault="00245DB3" w:rsidP="00AC3630">
            <w:pPr>
              <w:ind w:hanging="398"/>
              <w:rPr>
                <w:rStyle w:val="Heading1Char"/>
                <w:rFonts w:asciiTheme="minorHAnsi" w:hAnsiTheme="minorHAnsi" w:cstheme="minorHAnsi"/>
              </w:rPr>
            </w:pPr>
          </w:p>
        </w:tc>
        <w:tc>
          <w:tcPr>
            <w:tcW w:w="2111" w:type="dxa"/>
          </w:tcPr>
          <w:p w14:paraId="0BA68D83" w14:textId="77777777" w:rsidR="00245DB3" w:rsidRPr="00591A04" w:rsidRDefault="00245DB3" w:rsidP="00AC3630">
            <w:pPr>
              <w:rPr>
                <w:rStyle w:val="Heading1Char"/>
                <w:rFonts w:asciiTheme="minorHAnsi" w:hAnsiTheme="minorHAnsi" w:cstheme="minorHAnsi"/>
                <w:b w:val="0"/>
                <w:color w:val="auto"/>
                <w:sz w:val="22"/>
                <w:szCs w:val="22"/>
              </w:rPr>
            </w:pPr>
          </w:p>
        </w:tc>
      </w:tr>
      <w:tr w:rsidR="00245DB3" w:rsidRPr="00591A04" w14:paraId="38364B70" w14:textId="77777777" w:rsidTr="00AC3630">
        <w:sdt>
          <w:sdtPr>
            <w:rPr>
              <w:rFonts w:asciiTheme="minorHAnsi" w:eastAsia="MS Gothic" w:hAnsiTheme="minorHAnsi" w:cstheme="minorHAnsi"/>
              <w:b/>
              <w:bCs/>
              <w:color w:val="2F5496" w:themeColor="accent1" w:themeShade="BF"/>
              <w:sz w:val="28"/>
              <w:szCs w:val="28"/>
              <w:lang w:val="en-AU" w:eastAsia="en-AU"/>
            </w:rPr>
            <w:id w:val="1715919352"/>
            <w14:checkbox>
              <w14:checked w14:val="0"/>
              <w14:checkedState w14:val="2612" w14:font="MS Gothic"/>
              <w14:uncheckedState w14:val="2610" w14:font="MS Gothic"/>
            </w14:checkbox>
          </w:sdtPr>
          <w:sdtEndPr/>
          <w:sdtContent>
            <w:tc>
              <w:tcPr>
                <w:tcW w:w="1075" w:type="dxa"/>
              </w:tcPr>
              <w:p w14:paraId="0FE2A404" w14:textId="77777777" w:rsidR="00245DB3" w:rsidRPr="00591A04" w:rsidRDefault="00245DB3" w:rsidP="00AC3630">
                <w:pPr>
                  <w:jc w:val="center"/>
                  <w:rPr>
                    <w:rFonts w:asciiTheme="minorHAnsi" w:eastAsia="MS Gothic" w:hAnsiTheme="minorHAnsi" w:cstheme="minorHAnsi"/>
                    <w:b/>
                  </w:rPr>
                </w:pPr>
                <w:r w:rsidRPr="00591A04">
                  <w:rPr>
                    <w:rFonts w:ascii="Segoe UI Symbol" w:eastAsia="MS Gothic" w:hAnsi="Segoe UI Symbol" w:cs="Segoe UI Symbol"/>
                    <w:b/>
                  </w:rPr>
                  <w:t>☐</w:t>
                </w:r>
              </w:p>
            </w:tc>
          </w:sdtContent>
        </w:sdt>
        <w:tc>
          <w:tcPr>
            <w:tcW w:w="6840" w:type="dxa"/>
          </w:tcPr>
          <w:p w14:paraId="5A221E85" w14:textId="12F6B449" w:rsidR="00245DB3" w:rsidRPr="00AE0043" w:rsidRDefault="00245DB3" w:rsidP="00245DB3">
            <w:pPr>
              <w:autoSpaceDE w:val="0"/>
              <w:autoSpaceDN w:val="0"/>
              <w:adjustRightInd w:val="0"/>
              <w:rPr>
                <w:rFonts w:asciiTheme="minorHAnsi" w:hAnsiTheme="minorHAnsi" w:cstheme="minorHAnsi"/>
                <w:sz w:val="22"/>
                <w:szCs w:val="22"/>
              </w:rPr>
            </w:pPr>
            <w:r w:rsidRPr="00AE0043">
              <w:rPr>
                <w:rFonts w:asciiTheme="minorHAnsi" w:hAnsiTheme="minorHAnsi" w:cstheme="minorHAnsi"/>
                <w:sz w:val="22"/>
                <w:szCs w:val="22"/>
              </w:rPr>
              <w:t>2a) Engage the IFLA leadership and constituents to address the need</w:t>
            </w:r>
          </w:p>
          <w:p w14:paraId="69F9C681" w14:textId="77777777" w:rsidR="00245DB3" w:rsidRPr="00AE0043" w:rsidRDefault="00245DB3" w:rsidP="00245DB3">
            <w:pPr>
              <w:autoSpaceDE w:val="0"/>
              <w:autoSpaceDN w:val="0"/>
              <w:adjustRightInd w:val="0"/>
              <w:rPr>
                <w:rFonts w:asciiTheme="minorHAnsi" w:hAnsiTheme="minorHAnsi" w:cstheme="minorHAnsi"/>
                <w:sz w:val="22"/>
                <w:szCs w:val="22"/>
              </w:rPr>
            </w:pPr>
            <w:r w:rsidRPr="00AE0043">
              <w:rPr>
                <w:rFonts w:asciiTheme="minorHAnsi" w:hAnsiTheme="minorHAnsi" w:cstheme="minorHAnsi"/>
                <w:sz w:val="22"/>
                <w:szCs w:val="22"/>
              </w:rPr>
              <w:t>for this framework (or related mechanism) and its role in developing and managing this assessment</w:t>
            </w:r>
          </w:p>
          <w:p w14:paraId="04BAF0E4" w14:textId="2E413C2C" w:rsidR="00245DB3" w:rsidRPr="00AE0043" w:rsidRDefault="00245DB3" w:rsidP="00245DB3">
            <w:pPr>
              <w:rPr>
                <w:rFonts w:asciiTheme="minorHAnsi" w:hAnsiTheme="minorHAnsi" w:cstheme="minorHAnsi"/>
                <w:sz w:val="22"/>
                <w:szCs w:val="22"/>
              </w:rPr>
            </w:pPr>
            <w:r w:rsidRPr="00AE0043">
              <w:rPr>
                <w:rFonts w:asciiTheme="minorHAnsi" w:hAnsiTheme="minorHAnsi" w:cstheme="minorHAnsi"/>
                <w:sz w:val="22"/>
                <w:szCs w:val="22"/>
              </w:rPr>
              <w:t>mechanism.</w:t>
            </w:r>
          </w:p>
        </w:tc>
        <w:tc>
          <w:tcPr>
            <w:tcW w:w="2970" w:type="dxa"/>
          </w:tcPr>
          <w:p w14:paraId="12B82097" w14:textId="77777777" w:rsidR="00245DB3" w:rsidRPr="00591A04" w:rsidRDefault="00245DB3" w:rsidP="00AC3630">
            <w:pPr>
              <w:pStyle w:val="ListParagraph"/>
              <w:spacing w:after="0" w:line="240" w:lineRule="auto"/>
              <w:ind w:left="361" w:hanging="398"/>
              <w:rPr>
                <w:rFonts w:cstheme="minorHAnsi"/>
                <w:i/>
              </w:rPr>
            </w:pPr>
          </w:p>
        </w:tc>
        <w:tc>
          <w:tcPr>
            <w:tcW w:w="2111" w:type="dxa"/>
          </w:tcPr>
          <w:p w14:paraId="3CC6F874" w14:textId="77777777" w:rsidR="00245DB3" w:rsidRPr="00591A04" w:rsidRDefault="00245DB3" w:rsidP="00AC3630">
            <w:pPr>
              <w:pStyle w:val="ListParagraph"/>
              <w:spacing w:after="0" w:line="240" w:lineRule="auto"/>
              <w:ind w:left="567"/>
              <w:rPr>
                <w:rFonts w:cstheme="minorHAnsi"/>
              </w:rPr>
            </w:pPr>
          </w:p>
        </w:tc>
      </w:tr>
      <w:tr w:rsidR="00245DB3" w:rsidRPr="00591A04" w14:paraId="5F643D0A" w14:textId="77777777" w:rsidTr="00AC3630">
        <w:sdt>
          <w:sdtPr>
            <w:rPr>
              <w:rFonts w:asciiTheme="minorHAnsi" w:eastAsia="MS Gothic" w:hAnsiTheme="minorHAnsi" w:cstheme="minorHAnsi"/>
              <w:b/>
            </w:rPr>
            <w:id w:val="2078079137"/>
            <w14:checkbox>
              <w14:checked w14:val="0"/>
              <w14:checkedState w14:val="2612" w14:font="MS Gothic"/>
              <w14:uncheckedState w14:val="2610" w14:font="MS Gothic"/>
            </w14:checkbox>
          </w:sdtPr>
          <w:sdtEndPr/>
          <w:sdtContent>
            <w:tc>
              <w:tcPr>
                <w:tcW w:w="1075" w:type="dxa"/>
              </w:tcPr>
              <w:p w14:paraId="15F8E49A" w14:textId="77777777" w:rsidR="00245DB3" w:rsidRPr="00591A04" w:rsidRDefault="00245DB3" w:rsidP="00AC3630">
                <w:pPr>
                  <w:jc w:val="center"/>
                  <w:rPr>
                    <w:rFonts w:asciiTheme="minorHAnsi" w:eastAsia="MS Gothic" w:hAnsiTheme="minorHAnsi" w:cstheme="minorHAnsi"/>
                    <w:b/>
                  </w:rPr>
                </w:pPr>
                <w:r w:rsidRPr="00591A04">
                  <w:rPr>
                    <w:rFonts w:ascii="Segoe UI Symbol" w:eastAsia="MS Gothic" w:hAnsi="Segoe UI Symbol" w:cs="Segoe UI Symbol"/>
                    <w:b/>
                  </w:rPr>
                  <w:t>☐</w:t>
                </w:r>
              </w:p>
            </w:tc>
          </w:sdtContent>
        </w:sdt>
        <w:tc>
          <w:tcPr>
            <w:tcW w:w="6840" w:type="dxa"/>
          </w:tcPr>
          <w:p w14:paraId="2E014373" w14:textId="7CF703F9" w:rsidR="00245DB3" w:rsidRPr="00AE0043" w:rsidRDefault="00245DB3" w:rsidP="00245DB3">
            <w:pPr>
              <w:autoSpaceDE w:val="0"/>
              <w:autoSpaceDN w:val="0"/>
              <w:adjustRightInd w:val="0"/>
              <w:rPr>
                <w:rFonts w:asciiTheme="minorHAnsi" w:hAnsiTheme="minorHAnsi" w:cstheme="minorHAnsi"/>
                <w:sz w:val="22"/>
                <w:szCs w:val="22"/>
              </w:rPr>
            </w:pPr>
            <w:r w:rsidRPr="00AE0043">
              <w:rPr>
                <w:rFonts w:asciiTheme="minorHAnsi" w:hAnsiTheme="minorHAnsi" w:cstheme="minorHAnsi"/>
                <w:sz w:val="22"/>
                <w:szCs w:val="22"/>
              </w:rPr>
              <w:t>3a) Work with the IFLA SET, Section on Library Theory and Research, and</w:t>
            </w:r>
          </w:p>
          <w:p w14:paraId="0866A46B" w14:textId="2941C8A0" w:rsidR="00245DB3" w:rsidRPr="00AE0043" w:rsidRDefault="00245DB3" w:rsidP="00245DB3">
            <w:pPr>
              <w:autoSpaceDE w:val="0"/>
              <w:autoSpaceDN w:val="0"/>
              <w:adjustRightInd w:val="0"/>
              <w:rPr>
                <w:rFonts w:asciiTheme="minorHAnsi" w:hAnsiTheme="minorHAnsi" w:cstheme="minorHAnsi"/>
                <w:sz w:val="22"/>
                <w:szCs w:val="22"/>
              </w:rPr>
            </w:pPr>
            <w:r w:rsidRPr="00AE0043">
              <w:rPr>
                <w:rFonts w:asciiTheme="minorHAnsi" w:hAnsiTheme="minorHAnsi" w:cstheme="minorHAnsi"/>
                <w:sz w:val="22"/>
                <w:szCs w:val="22"/>
              </w:rPr>
              <w:t>the LIS Education in Developing Countries SIG to incorporate an examination of existing competency standards, developed by professional associations and regulatory bodies, into their strategic plans.</w:t>
            </w:r>
          </w:p>
        </w:tc>
        <w:tc>
          <w:tcPr>
            <w:tcW w:w="2970" w:type="dxa"/>
          </w:tcPr>
          <w:p w14:paraId="64BE4063" w14:textId="77777777" w:rsidR="00245DB3" w:rsidRPr="00591A04" w:rsidRDefault="00245DB3" w:rsidP="00AC3630">
            <w:pPr>
              <w:pStyle w:val="ListParagraph"/>
              <w:spacing w:after="0" w:line="240" w:lineRule="auto"/>
              <w:ind w:left="361" w:hanging="398"/>
              <w:rPr>
                <w:rFonts w:cstheme="minorHAnsi"/>
                <w:i/>
              </w:rPr>
            </w:pPr>
          </w:p>
        </w:tc>
        <w:tc>
          <w:tcPr>
            <w:tcW w:w="2111" w:type="dxa"/>
          </w:tcPr>
          <w:p w14:paraId="71B8F38C" w14:textId="77777777" w:rsidR="00245DB3" w:rsidRPr="00591A04" w:rsidRDefault="00245DB3" w:rsidP="00AC3630">
            <w:pPr>
              <w:pStyle w:val="ListParagraph"/>
              <w:spacing w:after="0" w:line="240" w:lineRule="auto"/>
              <w:ind w:left="567"/>
              <w:rPr>
                <w:rFonts w:cstheme="minorHAnsi"/>
              </w:rPr>
            </w:pPr>
          </w:p>
        </w:tc>
      </w:tr>
      <w:tr w:rsidR="00245DB3" w:rsidRPr="00591A04" w14:paraId="28BEB7A2" w14:textId="77777777" w:rsidTr="00AC3630">
        <w:sdt>
          <w:sdtPr>
            <w:rPr>
              <w:rFonts w:asciiTheme="minorHAnsi" w:eastAsia="MS Gothic" w:hAnsiTheme="minorHAnsi" w:cstheme="minorHAnsi"/>
              <w:b/>
              <w:bCs/>
              <w:color w:val="2F5496" w:themeColor="accent1" w:themeShade="BF"/>
              <w:sz w:val="28"/>
              <w:szCs w:val="28"/>
              <w:lang w:val="en-AU" w:eastAsia="en-AU"/>
            </w:rPr>
            <w:id w:val="1928761239"/>
            <w14:checkbox>
              <w14:checked w14:val="1"/>
              <w14:checkedState w14:val="2612" w14:font="MS Gothic"/>
              <w14:uncheckedState w14:val="2610" w14:font="MS Gothic"/>
            </w14:checkbox>
          </w:sdtPr>
          <w:sdtEndPr/>
          <w:sdtContent>
            <w:tc>
              <w:tcPr>
                <w:tcW w:w="1075" w:type="dxa"/>
              </w:tcPr>
              <w:p w14:paraId="744EB125" w14:textId="2FE454EA" w:rsidR="00245DB3" w:rsidRPr="00591A04" w:rsidRDefault="00245DB3" w:rsidP="00245DB3">
                <w:pPr>
                  <w:jc w:val="center"/>
                  <w:rPr>
                    <w:rFonts w:asciiTheme="minorHAnsi" w:eastAsia="MS Gothic" w:hAnsiTheme="minorHAnsi" w:cstheme="minorHAnsi"/>
                    <w:b/>
                  </w:rPr>
                </w:pPr>
                <w:r w:rsidRPr="00591A04">
                  <w:rPr>
                    <w:rFonts w:ascii="Segoe UI Symbol" w:eastAsia="MS Gothic" w:hAnsi="Segoe UI Symbol" w:cs="Segoe UI Symbol"/>
                    <w:b/>
                    <w:bCs/>
                    <w:color w:val="2F5496" w:themeColor="accent1" w:themeShade="BF"/>
                    <w:sz w:val="28"/>
                    <w:szCs w:val="28"/>
                    <w:lang w:val="en-AU" w:eastAsia="en-AU"/>
                  </w:rPr>
                  <w:t>☒</w:t>
                </w:r>
              </w:p>
            </w:tc>
          </w:sdtContent>
        </w:sdt>
        <w:tc>
          <w:tcPr>
            <w:tcW w:w="6840" w:type="dxa"/>
          </w:tcPr>
          <w:p w14:paraId="38D2F58C" w14:textId="701C4E0A" w:rsidR="00245DB3" w:rsidRPr="00AE0043" w:rsidRDefault="00245DB3" w:rsidP="00245DB3">
            <w:pPr>
              <w:autoSpaceDE w:val="0"/>
              <w:autoSpaceDN w:val="0"/>
              <w:adjustRightInd w:val="0"/>
              <w:rPr>
                <w:rFonts w:asciiTheme="minorHAnsi" w:hAnsiTheme="minorHAnsi" w:cstheme="minorHAnsi"/>
                <w:sz w:val="22"/>
                <w:szCs w:val="22"/>
              </w:rPr>
            </w:pPr>
            <w:r w:rsidRPr="00AE0043">
              <w:rPr>
                <w:rFonts w:asciiTheme="minorHAnsi" w:hAnsiTheme="minorHAnsi" w:cstheme="minorHAnsi"/>
                <w:sz w:val="22"/>
                <w:szCs w:val="22"/>
              </w:rPr>
              <w:t>3b) Relevant IFLA sections will introduce and obtain support for their strategic work on LIS education from IFLA Divisions 4 (Support of the Profession) and Division 5 (Regions).</w:t>
            </w:r>
          </w:p>
        </w:tc>
        <w:tc>
          <w:tcPr>
            <w:tcW w:w="2970" w:type="dxa"/>
          </w:tcPr>
          <w:p w14:paraId="1022CBF6" w14:textId="77777777" w:rsidR="00245DB3" w:rsidRPr="00591A04" w:rsidRDefault="00245DB3" w:rsidP="00245DB3">
            <w:pPr>
              <w:pStyle w:val="ListParagraph"/>
              <w:spacing w:after="0" w:line="240" w:lineRule="auto"/>
              <w:ind w:left="361" w:hanging="398"/>
              <w:rPr>
                <w:rFonts w:cstheme="minorHAnsi"/>
                <w:i/>
              </w:rPr>
            </w:pPr>
          </w:p>
        </w:tc>
        <w:tc>
          <w:tcPr>
            <w:tcW w:w="2111" w:type="dxa"/>
          </w:tcPr>
          <w:p w14:paraId="21F75684" w14:textId="77777777" w:rsidR="00245DB3" w:rsidRPr="00591A04" w:rsidRDefault="00245DB3" w:rsidP="00245DB3">
            <w:pPr>
              <w:pStyle w:val="ListParagraph"/>
              <w:spacing w:after="0" w:line="240" w:lineRule="auto"/>
              <w:ind w:left="567"/>
              <w:rPr>
                <w:rFonts w:cstheme="minorHAnsi"/>
              </w:rPr>
            </w:pPr>
          </w:p>
        </w:tc>
      </w:tr>
      <w:tr w:rsidR="00245DB3" w:rsidRPr="00591A04" w14:paraId="7DD484C2" w14:textId="77777777" w:rsidTr="00AC3630">
        <w:tc>
          <w:tcPr>
            <w:tcW w:w="12996" w:type="dxa"/>
            <w:gridSpan w:val="4"/>
            <w:shd w:val="clear" w:color="auto" w:fill="4472C4" w:themeFill="accent1"/>
          </w:tcPr>
          <w:p w14:paraId="23869A27" w14:textId="77777777" w:rsidR="00245DB3" w:rsidRPr="00591A04" w:rsidRDefault="00245DB3" w:rsidP="00AC3630">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t xml:space="preserve">How will you communicate your activities and results?  </w:t>
            </w:r>
          </w:p>
        </w:tc>
      </w:tr>
      <w:tr w:rsidR="00245DB3" w:rsidRPr="00591A04" w14:paraId="51D03AF5" w14:textId="77777777" w:rsidTr="00AC3630">
        <w:tc>
          <w:tcPr>
            <w:tcW w:w="12996" w:type="dxa"/>
            <w:gridSpan w:val="4"/>
          </w:tcPr>
          <w:p w14:paraId="5CF60853" w14:textId="0F1FBFBE" w:rsidR="00245DB3" w:rsidRPr="00AE0043" w:rsidRDefault="00393374" w:rsidP="00AC3630">
            <w:pPr>
              <w:rPr>
                <w:rFonts w:asciiTheme="minorHAnsi" w:hAnsiTheme="minorHAnsi" w:cstheme="minorHAnsi"/>
                <w:sz w:val="22"/>
                <w:szCs w:val="22"/>
              </w:rPr>
            </w:pPr>
            <w:r w:rsidRPr="00AE0043">
              <w:rPr>
                <w:rFonts w:asciiTheme="minorHAnsi" w:hAnsiTheme="minorHAnsi" w:cstheme="minorHAnsi"/>
                <w:iCs/>
                <w:sz w:val="22"/>
                <w:szCs w:val="22"/>
              </w:rPr>
              <w:t xml:space="preserve">The </w:t>
            </w:r>
            <w:r w:rsidR="00340F7A" w:rsidRPr="00AE0043">
              <w:rPr>
                <w:rFonts w:asciiTheme="minorHAnsi" w:hAnsiTheme="minorHAnsi" w:cstheme="minorHAnsi"/>
                <w:iCs/>
                <w:sz w:val="22"/>
                <w:szCs w:val="22"/>
              </w:rPr>
              <w:t xml:space="preserve"> Building Strong LIS </w:t>
            </w:r>
            <w:proofErr w:type="spellStart"/>
            <w:r w:rsidR="00340F7A" w:rsidRPr="00AE0043">
              <w:rPr>
                <w:rFonts w:asciiTheme="minorHAnsi" w:hAnsiTheme="minorHAnsi" w:cstheme="minorHAnsi"/>
                <w:iCs/>
                <w:sz w:val="22"/>
                <w:szCs w:val="22"/>
              </w:rPr>
              <w:t>Educatoin</w:t>
            </w:r>
            <w:proofErr w:type="spellEnd"/>
            <w:r w:rsidR="00340F7A" w:rsidRPr="00AE0043">
              <w:rPr>
                <w:rFonts w:asciiTheme="minorHAnsi" w:hAnsiTheme="minorHAnsi" w:cstheme="minorHAnsi"/>
                <w:iCs/>
                <w:sz w:val="22"/>
                <w:szCs w:val="22"/>
              </w:rPr>
              <w:t xml:space="preserve"> (</w:t>
            </w:r>
            <w:r w:rsidRPr="00AE0043">
              <w:rPr>
                <w:rFonts w:asciiTheme="minorHAnsi" w:hAnsiTheme="minorHAnsi" w:cstheme="minorHAnsi"/>
                <w:iCs/>
                <w:sz w:val="22"/>
                <w:szCs w:val="22"/>
              </w:rPr>
              <w:t>BSLISE</w:t>
            </w:r>
            <w:r w:rsidR="00340F7A" w:rsidRPr="00AE0043">
              <w:rPr>
                <w:rFonts w:asciiTheme="minorHAnsi" w:hAnsiTheme="minorHAnsi" w:cstheme="minorHAnsi"/>
                <w:iCs/>
                <w:sz w:val="22"/>
                <w:szCs w:val="22"/>
              </w:rPr>
              <w:t>)</w:t>
            </w:r>
            <w:r w:rsidRPr="00AE0043">
              <w:rPr>
                <w:rFonts w:asciiTheme="minorHAnsi" w:hAnsiTheme="minorHAnsi" w:cstheme="minorHAnsi"/>
                <w:iCs/>
                <w:sz w:val="22"/>
                <w:szCs w:val="22"/>
              </w:rPr>
              <w:t xml:space="preserve"> </w:t>
            </w:r>
            <w:r w:rsidR="00340F7A" w:rsidRPr="00AE0043">
              <w:rPr>
                <w:rFonts w:asciiTheme="minorHAnsi" w:hAnsiTheme="minorHAnsi" w:cstheme="minorHAnsi"/>
                <w:iCs/>
                <w:sz w:val="22"/>
                <w:szCs w:val="22"/>
              </w:rPr>
              <w:t xml:space="preserve">Working Group </w:t>
            </w:r>
            <w:r w:rsidRPr="00AE0043">
              <w:rPr>
                <w:rFonts w:asciiTheme="minorHAnsi" w:hAnsiTheme="minorHAnsi" w:cstheme="minorHAnsi"/>
                <w:iCs/>
                <w:sz w:val="22"/>
                <w:szCs w:val="22"/>
              </w:rPr>
              <w:t xml:space="preserve">utilizes email </w:t>
            </w:r>
            <w:r w:rsidR="000751AC" w:rsidRPr="00AE0043">
              <w:rPr>
                <w:rFonts w:asciiTheme="minorHAnsi" w:hAnsiTheme="minorHAnsi" w:cstheme="minorHAnsi"/>
                <w:iCs/>
                <w:sz w:val="22"/>
                <w:szCs w:val="22"/>
              </w:rPr>
              <w:t xml:space="preserve">lists (e.g., IFLA-L, JESSE, ALISE, ASIS&amp;T, iSchool, etc.), social media </w:t>
            </w:r>
            <w:r w:rsidR="000751AC" w:rsidRPr="00AE0043">
              <w:rPr>
                <w:rFonts w:asciiTheme="minorHAnsi" w:hAnsiTheme="minorHAnsi" w:cstheme="minorHAnsi"/>
                <w:sz w:val="22"/>
                <w:szCs w:val="22"/>
              </w:rPr>
              <w:t xml:space="preserve"> </w:t>
            </w:r>
            <w:hyperlink r:id="rId5" w:history="1">
              <w:r w:rsidR="000751AC" w:rsidRPr="00AE0043">
                <w:rPr>
                  <w:rStyle w:val="Hyperlink"/>
                  <w:rFonts w:asciiTheme="minorHAnsi" w:hAnsiTheme="minorHAnsi" w:cstheme="minorHAnsi"/>
                  <w:iCs/>
                  <w:sz w:val="22"/>
                  <w:szCs w:val="22"/>
                </w:rPr>
                <w:t>https://www.facebook.com/bslise</w:t>
              </w:r>
            </w:hyperlink>
            <w:r w:rsidR="000751AC" w:rsidRPr="00AE0043">
              <w:rPr>
                <w:rFonts w:asciiTheme="minorHAnsi" w:hAnsiTheme="minorHAnsi" w:cstheme="minorHAnsi"/>
                <w:iCs/>
                <w:sz w:val="22"/>
                <w:szCs w:val="22"/>
              </w:rPr>
              <w:t xml:space="preserve"> </w:t>
            </w:r>
            <w:r w:rsidRPr="00AE0043">
              <w:rPr>
                <w:rFonts w:asciiTheme="minorHAnsi" w:hAnsiTheme="minorHAnsi" w:cstheme="minorHAnsi"/>
                <w:iCs/>
                <w:sz w:val="22"/>
                <w:szCs w:val="22"/>
              </w:rPr>
              <w:t>and a website</w:t>
            </w:r>
            <w:r w:rsidR="000751AC" w:rsidRPr="00AE0043">
              <w:rPr>
                <w:rFonts w:asciiTheme="minorHAnsi" w:hAnsiTheme="minorHAnsi" w:cstheme="minorHAnsi"/>
                <w:iCs/>
                <w:sz w:val="22"/>
                <w:szCs w:val="22"/>
              </w:rPr>
              <w:t xml:space="preserve"> </w:t>
            </w:r>
            <w:r w:rsidR="000751AC" w:rsidRPr="00AE0043">
              <w:rPr>
                <w:rFonts w:asciiTheme="minorHAnsi" w:hAnsiTheme="minorHAnsi" w:cstheme="minorHAnsi"/>
                <w:sz w:val="22"/>
                <w:szCs w:val="22"/>
              </w:rPr>
              <w:t xml:space="preserve"> </w:t>
            </w:r>
            <w:hyperlink r:id="rId6" w:history="1">
              <w:r w:rsidR="000751AC" w:rsidRPr="00AE0043">
                <w:rPr>
                  <w:rStyle w:val="Hyperlink"/>
                  <w:rFonts w:asciiTheme="minorHAnsi" w:hAnsiTheme="minorHAnsi" w:cstheme="minorHAnsi"/>
                  <w:sz w:val="22"/>
                  <w:szCs w:val="22"/>
                </w:rPr>
                <w:t>https://bslise.org/</w:t>
              </w:r>
            </w:hyperlink>
            <w:r w:rsidRPr="00AE0043">
              <w:rPr>
                <w:rFonts w:asciiTheme="minorHAnsi" w:hAnsiTheme="minorHAnsi" w:cstheme="minorHAnsi"/>
                <w:iCs/>
                <w:sz w:val="22"/>
                <w:szCs w:val="22"/>
              </w:rPr>
              <w:t xml:space="preserve"> to communicate activities and results to its members and SET, LTR, the Developing Countries SIG</w:t>
            </w:r>
            <w:r w:rsidR="000751AC" w:rsidRPr="00AE0043">
              <w:rPr>
                <w:rFonts w:asciiTheme="minorHAnsi" w:hAnsiTheme="minorHAnsi" w:cstheme="minorHAnsi"/>
                <w:iCs/>
                <w:sz w:val="22"/>
                <w:szCs w:val="22"/>
              </w:rPr>
              <w:t>, and the LIS community worldwide</w:t>
            </w:r>
            <w:r w:rsidRPr="00AE0043">
              <w:rPr>
                <w:rFonts w:asciiTheme="minorHAnsi" w:hAnsiTheme="minorHAnsi" w:cstheme="minorHAnsi"/>
                <w:iCs/>
                <w:sz w:val="22"/>
                <w:szCs w:val="22"/>
              </w:rPr>
              <w:t>.</w:t>
            </w:r>
            <w:r w:rsidR="000751AC" w:rsidRPr="00AE0043">
              <w:rPr>
                <w:rFonts w:asciiTheme="minorHAnsi" w:hAnsiTheme="minorHAnsi" w:cstheme="minorHAnsi"/>
                <w:iCs/>
                <w:sz w:val="22"/>
                <w:szCs w:val="22"/>
              </w:rPr>
              <w:t xml:space="preserve">  Presentations, publications and </w:t>
            </w:r>
            <w:r w:rsidR="00340F7A" w:rsidRPr="00AE0043">
              <w:rPr>
                <w:rFonts w:asciiTheme="minorHAnsi" w:hAnsiTheme="minorHAnsi" w:cstheme="minorHAnsi"/>
                <w:iCs/>
                <w:sz w:val="22"/>
                <w:szCs w:val="22"/>
              </w:rPr>
              <w:t>webinars will be other forms to communicate the work resulting from these initiatives which are carried out by the BSLISE, of which SET SC members play key roles, as well as LTR and other IFLA members.</w:t>
            </w:r>
          </w:p>
          <w:p w14:paraId="65AA501C" w14:textId="77777777" w:rsidR="00245DB3" w:rsidRPr="00AE0043" w:rsidRDefault="00245DB3" w:rsidP="00AC3630">
            <w:pPr>
              <w:rPr>
                <w:rFonts w:asciiTheme="minorHAnsi" w:hAnsiTheme="minorHAnsi" w:cstheme="minorHAnsi"/>
                <w:i/>
                <w:sz w:val="22"/>
                <w:szCs w:val="22"/>
              </w:rPr>
            </w:pPr>
          </w:p>
        </w:tc>
      </w:tr>
      <w:tr w:rsidR="00245DB3" w:rsidRPr="00591A04" w14:paraId="13BE9714" w14:textId="77777777" w:rsidTr="00AC3630">
        <w:tc>
          <w:tcPr>
            <w:tcW w:w="12996" w:type="dxa"/>
            <w:gridSpan w:val="4"/>
            <w:shd w:val="clear" w:color="auto" w:fill="4472C4" w:themeFill="accent1"/>
          </w:tcPr>
          <w:p w14:paraId="3C729B5A" w14:textId="77777777" w:rsidR="00245DB3" w:rsidRPr="00591A04" w:rsidRDefault="00245DB3" w:rsidP="00AC3630">
            <w:pPr>
              <w:rPr>
                <w:rStyle w:val="Heading1Char"/>
                <w:rFonts w:asciiTheme="minorHAnsi" w:hAnsiTheme="minorHAnsi" w:cstheme="minorHAnsi"/>
                <w:color w:val="FFFFFF" w:themeColor="background1"/>
                <w:sz w:val="24"/>
              </w:rPr>
            </w:pPr>
            <w:r w:rsidRPr="00591A04">
              <w:rPr>
                <w:rStyle w:val="Heading1Char"/>
                <w:rFonts w:asciiTheme="minorHAnsi" w:hAnsiTheme="minorHAnsi" w:cstheme="minorHAnsi"/>
                <w:color w:val="FFFFFF" w:themeColor="background1"/>
                <w:sz w:val="24"/>
              </w:rPr>
              <w:t xml:space="preserve">How will you measure the impact of your activities? </w:t>
            </w:r>
          </w:p>
        </w:tc>
      </w:tr>
      <w:tr w:rsidR="00245DB3" w:rsidRPr="00AE0043" w14:paraId="099C0825" w14:textId="77777777" w:rsidTr="00AC3630">
        <w:tc>
          <w:tcPr>
            <w:tcW w:w="12996" w:type="dxa"/>
            <w:gridSpan w:val="4"/>
            <w:shd w:val="clear" w:color="auto" w:fill="FFFFFF" w:themeFill="background1"/>
          </w:tcPr>
          <w:p w14:paraId="11B68368" w14:textId="3F9F9880" w:rsidR="00245DB3" w:rsidRPr="00AE0043" w:rsidRDefault="00340F7A" w:rsidP="00AC3630">
            <w:pPr>
              <w:rPr>
                <w:rFonts w:asciiTheme="minorHAnsi" w:eastAsiaTheme="minorHAnsi" w:hAnsiTheme="minorHAnsi" w:cstheme="minorHAnsi"/>
                <w:iCs/>
                <w:color w:val="002060"/>
                <w:sz w:val="22"/>
                <w:szCs w:val="22"/>
              </w:rPr>
            </w:pPr>
            <w:r w:rsidRPr="00AE0043">
              <w:rPr>
                <w:rFonts w:asciiTheme="minorHAnsi" w:eastAsiaTheme="minorHAnsi" w:hAnsiTheme="minorHAnsi" w:cstheme="minorHAnsi"/>
                <w:iCs/>
                <w:color w:val="002060"/>
                <w:sz w:val="22"/>
                <w:szCs w:val="22"/>
              </w:rPr>
              <w:t xml:space="preserve">Use of the work by LIS professionals, educators, </w:t>
            </w:r>
            <w:r w:rsidR="00591A04" w:rsidRPr="00AE0043">
              <w:rPr>
                <w:rFonts w:asciiTheme="minorHAnsi" w:eastAsiaTheme="minorHAnsi" w:hAnsiTheme="minorHAnsi" w:cstheme="minorHAnsi"/>
                <w:iCs/>
                <w:color w:val="002060"/>
                <w:sz w:val="22"/>
                <w:szCs w:val="22"/>
              </w:rPr>
              <w:t xml:space="preserve">researchers, </w:t>
            </w:r>
            <w:r w:rsidRPr="00AE0043">
              <w:rPr>
                <w:rFonts w:asciiTheme="minorHAnsi" w:eastAsiaTheme="minorHAnsi" w:hAnsiTheme="minorHAnsi" w:cstheme="minorHAnsi"/>
                <w:iCs/>
                <w:color w:val="002060"/>
                <w:sz w:val="22"/>
                <w:szCs w:val="22"/>
              </w:rPr>
              <w:t>stakeholders internationally</w:t>
            </w:r>
            <w:r w:rsidR="00591A04" w:rsidRPr="00AE0043">
              <w:rPr>
                <w:rFonts w:asciiTheme="minorHAnsi" w:eastAsiaTheme="minorHAnsi" w:hAnsiTheme="minorHAnsi" w:cstheme="minorHAnsi"/>
                <w:iCs/>
                <w:color w:val="002060"/>
                <w:sz w:val="22"/>
                <w:szCs w:val="22"/>
              </w:rPr>
              <w:t xml:space="preserve"> </w:t>
            </w:r>
            <w:r w:rsidR="00591A04" w:rsidRPr="00AE0043">
              <w:rPr>
                <w:rFonts w:ascii="Calibri" w:hAnsi="Calibri" w:cs="Calibri"/>
                <w:color w:val="002060"/>
                <w:sz w:val="22"/>
                <w:szCs w:val="22"/>
                <w:lang w:val="en-ZA"/>
              </w:rPr>
              <w:t>(including local and regional professional associations, higher education institutions, and government higher educational quality assurance bodies)</w:t>
            </w:r>
            <w:r w:rsidRPr="00AE0043">
              <w:rPr>
                <w:rFonts w:asciiTheme="minorHAnsi" w:eastAsiaTheme="minorHAnsi" w:hAnsiTheme="minorHAnsi" w:cstheme="minorHAnsi"/>
                <w:iCs/>
                <w:color w:val="002060"/>
                <w:sz w:val="22"/>
                <w:szCs w:val="22"/>
              </w:rPr>
              <w:t>; its dissemination through presentations, webinars, publications, website, social media among other forms to LIS professionals, educators, stakeholders worldwide in diverse languages; application of the findings and resources by LIS institutions and associations locally and regionally; and consideration of a proposed international framework for the assessment of quality standards in LIS education by IFLA leadership.</w:t>
            </w:r>
          </w:p>
          <w:p w14:paraId="21DBD58B" w14:textId="77777777" w:rsidR="00245DB3" w:rsidRPr="00AE0043" w:rsidRDefault="00245DB3" w:rsidP="00AC3630">
            <w:pPr>
              <w:rPr>
                <w:rFonts w:asciiTheme="minorHAnsi" w:hAnsiTheme="minorHAnsi" w:cstheme="minorHAnsi"/>
                <w:iCs/>
                <w:sz w:val="22"/>
                <w:szCs w:val="22"/>
              </w:rPr>
            </w:pPr>
          </w:p>
        </w:tc>
      </w:tr>
      <w:tr w:rsidR="00245DB3" w:rsidRPr="00591A04" w14:paraId="5D715FE4" w14:textId="77777777" w:rsidTr="00AC3630">
        <w:trPr>
          <w:trHeight w:val="301"/>
        </w:trPr>
        <w:tc>
          <w:tcPr>
            <w:tcW w:w="12996" w:type="dxa"/>
            <w:gridSpan w:val="4"/>
            <w:shd w:val="clear" w:color="auto" w:fill="4472C4" w:themeFill="accent1"/>
          </w:tcPr>
          <w:p w14:paraId="41F13454" w14:textId="77777777" w:rsidR="00245DB3" w:rsidRPr="00591A04" w:rsidRDefault="00245DB3" w:rsidP="00AC3630">
            <w:pPr>
              <w:rPr>
                <w:rFonts w:asciiTheme="minorHAnsi" w:hAnsiTheme="minorHAnsi" w:cstheme="minorHAnsi"/>
                <w:i/>
              </w:rPr>
            </w:pPr>
            <w:r w:rsidRPr="00591A04">
              <w:rPr>
                <w:rStyle w:val="Heading1Char"/>
                <w:rFonts w:asciiTheme="minorHAnsi" w:hAnsiTheme="minorHAnsi" w:cstheme="minorHAnsi"/>
                <w:color w:val="FFFFFF" w:themeColor="background1"/>
                <w:sz w:val="24"/>
              </w:rPr>
              <w:t xml:space="preserve">Identify other Unit(s) which may be interested in this Focus Area, or with which you could collaborate on projects/activities.  </w:t>
            </w:r>
          </w:p>
        </w:tc>
      </w:tr>
      <w:tr w:rsidR="00245DB3" w:rsidRPr="00591A04" w14:paraId="6C57AA7C" w14:textId="77777777" w:rsidTr="00AC3630">
        <w:tc>
          <w:tcPr>
            <w:tcW w:w="12996" w:type="dxa"/>
            <w:gridSpan w:val="4"/>
            <w:shd w:val="clear" w:color="auto" w:fill="FFFFFF" w:themeFill="background1"/>
          </w:tcPr>
          <w:p w14:paraId="16D3A5A2" w14:textId="77777777" w:rsidR="00AE0043" w:rsidRDefault="00AE0043" w:rsidP="00245DB3">
            <w:pPr>
              <w:rPr>
                <w:rFonts w:asciiTheme="minorHAnsi" w:hAnsiTheme="minorHAnsi" w:cstheme="minorHAnsi"/>
                <w:iCs/>
                <w:sz w:val="22"/>
                <w:szCs w:val="22"/>
              </w:rPr>
            </w:pPr>
          </w:p>
          <w:p w14:paraId="3E6512E2" w14:textId="77777777" w:rsidR="00245DB3" w:rsidRDefault="00245DB3" w:rsidP="00245DB3">
            <w:pPr>
              <w:rPr>
                <w:rFonts w:ascii="Calibri" w:hAnsi="Calibri" w:cs="Calibri"/>
                <w:color w:val="002060"/>
                <w:sz w:val="22"/>
                <w:szCs w:val="22"/>
                <w:lang w:val="en-ZA"/>
              </w:rPr>
            </w:pPr>
            <w:r w:rsidRPr="00AE0043">
              <w:rPr>
                <w:rFonts w:asciiTheme="minorHAnsi" w:hAnsiTheme="minorHAnsi" w:cstheme="minorHAnsi"/>
                <w:iCs/>
                <w:sz w:val="22"/>
                <w:szCs w:val="22"/>
              </w:rPr>
              <w:t>LTR, Statistics &amp; Evaluation</w:t>
            </w:r>
            <w:r w:rsidR="00340F7A" w:rsidRPr="00AE0043">
              <w:rPr>
                <w:rFonts w:asciiTheme="minorHAnsi" w:hAnsiTheme="minorHAnsi" w:cstheme="minorHAnsi"/>
                <w:iCs/>
                <w:sz w:val="22"/>
                <w:szCs w:val="22"/>
              </w:rPr>
              <w:t>, Division 5 (Regions), National Libraries and IFLA leadership</w:t>
            </w:r>
            <w:r w:rsidR="00591A04" w:rsidRPr="00AE0043">
              <w:rPr>
                <w:rFonts w:asciiTheme="minorHAnsi" w:hAnsiTheme="minorHAnsi" w:cstheme="minorHAnsi"/>
                <w:iCs/>
                <w:sz w:val="22"/>
                <w:szCs w:val="22"/>
              </w:rPr>
              <w:t>,</w:t>
            </w:r>
            <w:r w:rsidR="00591A04" w:rsidRPr="00AE0043">
              <w:rPr>
                <w:rFonts w:asciiTheme="minorHAnsi" w:hAnsiTheme="minorHAnsi" w:cstheme="minorHAnsi"/>
                <w:iCs/>
                <w:color w:val="002060"/>
                <w:sz w:val="22"/>
                <w:szCs w:val="22"/>
              </w:rPr>
              <w:t xml:space="preserve"> </w:t>
            </w:r>
            <w:r w:rsidR="00591A04" w:rsidRPr="00AE0043">
              <w:rPr>
                <w:rFonts w:ascii="Calibri" w:hAnsi="Calibri" w:cs="Calibri"/>
                <w:color w:val="002060"/>
                <w:sz w:val="22"/>
                <w:szCs w:val="22"/>
                <w:lang w:val="en-ZA"/>
              </w:rPr>
              <w:t>LIS Education in Developing Countries SIG</w:t>
            </w:r>
          </w:p>
          <w:p w14:paraId="6178A4D0" w14:textId="5085F717" w:rsidR="00AE0043" w:rsidRPr="00AE0043" w:rsidRDefault="00AE0043" w:rsidP="00245DB3">
            <w:pPr>
              <w:rPr>
                <w:rFonts w:ascii="Calibri" w:hAnsi="Calibri" w:cs="Calibri"/>
                <w:color w:val="FF0000"/>
                <w:sz w:val="22"/>
                <w:szCs w:val="22"/>
                <w:lang w:val="en-ZA"/>
              </w:rPr>
            </w:pPr>
            <w:bookmarkStart w:id="0" w:name="_GoBack"/>
            <w:bookmarkEnd w:id="0"/>
          </w:p>
        </w:tc>
      </w:tr>
    </w:tbl>
    <w:p w14:paraId="67F3F7E0" w14:textId="2957159F" w:rsidR="00B842A1" w:rsidRPr="00591A04" w:rsidRDefault="00AE0043">
      <w:pPr>
        <w:rPr>
          <w:rFonts w:asciiTheme="minorHAnsi" w:hAnsiTheme="minorHAnsi" w:cstheme="minorHAnsi"/>
        </w:rPr>
      </w:pPr>
    </w:p>
    <w:sectPr w:rsidR="00B842A1" w:rsidRPr="00591A04" w:rsidSect="00A502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C6394"/>
    <w:multiLevelType w:val="hybridMultilevel"/>
    <w:tmpl w:val="C62C34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63916"/>
    <w:multiLevelType w:val="hybridMultilevel"/>
    <w:tmpl w:val="9BA814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05DE1"/>
    <w:multiLevelType w:val="hybridMultilevel"/>
    <w:tmpl w:val="D19E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F1E47"/>
    <w:multiLevelType w:val="hybridMultilevel"/>
    <w:tmpl w:val="72E4F3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B1EAF"/>
    <w:multiLevelType w:val="hybridMultilevel"/>
    <w:tmpl w:val="C54A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02C4A"/>
    <w:multiLevelType w:val="hybridMultilevel"/>
    <w:tmpl w:val="842A9D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E02291"/>
    <w:multiLevelType w:val="hybridMultilevel"/>
    <w:tmpl w:val="92DEB63C"/>
    <w:lvl w:ilvl="0" w:tplc="C7F81A0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7764E26"/>
    <w:multiLevelType w:val="hybridMultilevel"/>
    <w:tmpl w:val="8410F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EA6458"/>
    <w:multiLevelType w:val="hybridMultilevel"/>
    <w:tmpl w:val="9CD62D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17"/>
    <w:rsid w:val="000751AC"/>
    <w:rsid w:val="000E016A"/>
    <w:rsid w:val="00245DB3"/>
    <w:rsid w:val="00277D63"/>
    <w:rsid w:val="002B176D"/>
    <w:rsid w:val="00311413"/>
    <w:rsid w:val="00340F7A"/>
    <w:rsid w:val="00393374"/>
    <w:rsid w:val="004133F7"/>
    <w:rsid w:val="004B361D"/>
    <w:rsid w:val="00591A04"/>
    <w:rsid w:val="009575B0"/>
    <w:rsid w:val="00A20F99"/>
    <w:rsid w:val="00A50217"/>
    <w:rsid w:val="00AE0043"/>
    <w:rsid w:val="00DE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722E"/>
  <w15:chartTrackingRefBased/>
  <w15:docId w15:val="{78C2FA40-7364-4BC8-A1F9-F7C016C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021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217"/>
    <w:rPr>
      <w:rFonts w:asciiTheme="majorHAnsi" w:eastAsiaTheme="majorEastAsia" w:hAnsiTheme="majorHAnsi" w:cstheme="majorBidi"/>
      <w:b/>
      <w:bCs/>
      <w:color w:val="2F5496" w:themeColor="accent1" w:themeShade="BF"/>
      <w:sz w:val="28"/>
      <w:szCs w:val="28"/>
      <w:lang w:val="en-AU" w:eastAsia="en-AU"/>
    </w:rPr>
  </w:style>
  <w:style w:type="paragraph" w:styleId="ListParagraph">
    <w:name w:val="List Paragraph"/>
    <w:basedOn w:val="Normal"/>
    <w:uiPriority w:val="34"/>
    <w:qFormat/>
    <w:rsid w:val="00A50217"/>
    <w:pPr>
      <w:spacing w:after="200" w:line="276" w:lineRule="auto"/>
      <w:ind w:left="720"/>
      <w:contextualSpacing/>
    </w:pPr>
    <w:rPr>
      <w:rFonts w:asciiTheme="minorHAnsi" w:eastAsiaTheme="minorEastAsia" w:hAnsiTheme="minorHAnsi" w:cstheme="minorBidi"/>
      <w:sz w:val="22"/>
      <w:szCs w:val="22"/>
      <w:lang w:val="en-AU" w:eastAsia="en-AU"/>
    </w:rPr>
  </w:style>
  <w:style w:type="table" w:styleId="TableGrid">
    <w:name w:val="Table Grid"/>
    <w:basedOn w:val="TableNormal"/>
    <w:uiPriority w:val="39"/>
    <w:rsid w:val="00A5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1AC"/>
    <w:rPr>
      <w:color w:val="0000FF"/>
      <w:u w:val="single"/>
    </w:rPr>
  </w:style>
  <w:style w:type="paragraph" w:styleId="BalloonText">
    <w:name w:val="Balloon Text"/>
    <w:basedOn w:val="Normal"/>
    <w:link w:val="BalloonTextChar"/>
    <w:uiPriority w:val="99"/>
    <w:semiHidden/>
    <w:unhideWhenUsed/>
    <w:rsid w:val="000751AC"/>
    <w:rPr>
      <w:rFonts w:eastAsiaTheme="minorHAnsi"/>
      <w:sz w:val="18"/>
      <w:szCs w:val="18"/>
    </w:rPr>
  </w:style>
  <w:style w:type="character" w:customStyle="1" w:styleId="BalloonTextChar">
    <w:name w:val="Balloon Text Char"/>
    <w:basedOn w:val="DefaultParagraphFont"/>
    <w:link w:val="BalloonText"/>
    <w:uiPriority w:val="99"/>
    <w:semiHidden/>
    <w:rsid w:val="000751A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5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9590">
      <w:bodyDiv w:val="1"/>
      <w:marLeft w:val="0"/>
      <w:marRight w:val="0"/>
      <w:marTop w:val="0"/>
      <w:marBottom w:val="0"/>
      <w:divBdr>
        <w:top w:val="none" w:sz="0" w:space="0" w:color="auto"/>
        <w:left w:val="none" w:sz="0" w:space="0" w:color="auto"/>
        <w:bottom w:val="none" w:sz="0" w:space="0" w:color="auto"/>
        <w:right w:val="none" w:sz="0" w:space="0" w:color="auto"/>
      </w:divBdr>
    </w:div>
    <w:div w:id="1344823000">
      <w:bodyDiv w:val="1"/>
      <w:marLeft w:val="0"/>
      <w:marRight w:val="0"/>
      <w:marTop w:val="0"/>
      <w:marBottom w:val="0"/>
      <w:divBdr>
        <w:top w:val="none" w:sz="0" w:space="0" w:color="auto"/>
        <w:left w:val="none" w:sz="0" w:space="0" w:color="auto"/>
        <w:bottom w:val="none" w:sz="0" w:space="0" w:color="auto"/>
        <w:right w:val="none" w:sz="0" w:space="0" w:color="auto"/>
      </w:divBdr>
    </w:div>
    <w:div w:id="1807579977">
      <w:bodyDiv w:val="1"/>
      <w:marLeft w:val="0"/>
      <w:marRight w:val="0"/>
      <w:marTop w:val="0"/>
      <w:marBottom w:val="0"/>
      <w:divBdr>
        <w:top w:val="none" w:sz="0" w:space="0" w:color="auto"/>
        <w:left w:val="none" w:sz="0" w:space="0" w:color="auto"/>
        <w:bottom w:val="none" w:sz="0" w:space="0" w:color="auto"/>
        <w:right w:val="none" w:sz="0" w:space="0" w:color="auto"/>
      </w:divBdr>
    </w:div>
    <w:div w:id="18172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lise.org/" TargetMode="External"/><Relationship Id="rId5" Type="http://schemas.openxmlformats.org/officeDocument/2006/relationships/hyperlink" Target="https://www.facebook.com/bsl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dc:creator>
  <cp:keywords/>
  <dc:description/>
  <cp:lastModifiedBy>Albright</cp:lastModifiedBy>
  <cp:revision>3</cp:revision>
  <dcterms:created xsi:type="dcterms:W3CDTF">2019-07-18T14:35:00Z</dcterms:created>
  <dcterms:modified xsi:type="dcterms:W3CDTF">2019-07-18T14:39:00Z</dcterms:modified>
</cp:coreProperties>
</file>